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B61F" w14:textId="2D30ED32" w:rsidR="00BE2ACF" w:rsidRPr="00E33483" w:rsidRDefault="00E4186C" w:rsidP="00FD4E9D">
      <w:pPr>
        <w:pStyle w:val="CompanyName"/>
        <w:rPr>
          <w:rFonts w:asciiTheme="minorHAnsi" w:hAnsiTheme="minorHAnsi"/>
          <w:sz w:val="24"/>
          <w:szCs w:val="24"/>
        </w:rPr>
      </w:pPr>
      <w:r w:rsidRPr="00E33483">
        <w:rPr>
          <w:rFonts w:asciiTheme="minorHAnsi" w:hAnsiTheme="minorHAnsi"/>
          <w:sz w:val="24"/>
          <w:szCs w:val="24"/>
        </w:rPr>
        <w:t xml:space="preserve"> </w:t>
      </w:r>
      <w:r w:rsidR="00D64152">
        <w:rPr>
          <w:rFonts w:asciiTheme="minorHAnsi" w:hAnsiTheme="minorHAnsi"/>
          <w:noProof/>
          <w:sz w:val="24"/>
          <w:szCs w:val="24"/>
        </w:rPr>
        <w:drawing>
          <wp:inline distT="0" distB="0" distL="0" distR="0" wp14:anchorId="49085CC6" wp14:editId="10F6A1E0">
            <wp:extent cx="6629400" cy="12966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 of Excellence_Horizontal.png"/>
                    <pic:cNvPicPr/>
                  </pic:nvPicPr>
                  <pic:blipFill>
                    <a:blip r:embed="rId11"/>
                    <a:stretch>
                      <a:fillRect/>
                    </a:stretch>
                  </pic:blipFill>
                  <pic:spPr>
                    <a:xfrm>
                      <a:off x="0" y="0"/>
                      <a:ext cx="6629400" cy="1296670"/>
                    </a:xfrm>
                    <a:prstGeom prst="rect">
                      <a:avLst/>
                    </a:prstGeom>
                  </pic:spPr>
                </pic:pic>
              </a:graphicData>
            </a:graphic>
          </wp:inline>
        </w:drawing>
      </w:r>
    </w:p>
    <w:p w14:paraId="1E6294CE" w14:textId="77777777" w:rsidR="00464047" w:rsidRPr="00E33483" w:rsidRDefault="00464047" w:rsidP="00340E79">
      <w:pPr>
        <w:pStyle w:val="CompanyName"/>
        <w:jc w:val="left"/>
        <w:rPr>
          <w:rFonts w:asciiTheme="minorHAnsi" w:hAnsiTheme="minorHAnsi"/>
          <w:sz w:val="24"/>
          <w:szCs w:val="24"/>
        </w:rPr>
      </w:pPr>
    </w:p>
    <w:p w14:paraId="42694F02" w14:textId="77777777" w:rsidR="00BE2ACF" w:rsidRPr="00D64152" w:rsidRDefault="00BE2ACF" w:rsidP="00667F8E">
      <w:pPr>
        <w:pStyle w:val="CompanyName"/>
        <w:jc w:val="left"/>
        <w:rPr>
          <w:rFonts w:asciiTheme="minorHAnsi" w:hAnsiTheme="minorHAnsi"/>
          <w:sz w:val="24"/>
          <w:szCs w:val="24"/>
        </w:rPr>
      </w:pPr>
    </w:p>
    <w:p w14:paraId="5D08DCA3" w14:textId="77777777" w:rsidR="00BE2ACF" w:rsidRPr="00D64152" w:rsidRDefault="00BE2ACF" w:rsidP="00FD4E9D">
      <w:pPr>
        <w:pStyle w:val="CompanyName"/>
        <w:rPr>
          <w:rFonts w:asciiTheme="minorHAnsi" w:hAnsiTheme="minorHAnsi"/>
          <w:color w:val="E2231A"/>
          <w:sz w:val="24"/>
          <w:szCs w:val="24"/>
        </w:rPr>
      </w:pPr>
    </w:p>
    <w:p w14:paraId="5D8C2BA1" w14:textId="37A60B6C" w:rsidR="00443700" w:rsidRDefault="00443700" w:rsidP="00586A6B">
      <w:pPr>
        <w:pStyle w:val="ReportName"/>
        <w:rPr>
          <w:rFonts w:ascii="Brandon Grotesque Regular" w:hAnsi="Brandon Grotesque Regular"/>
          <w:color w:val="E2231A"/>
          <w:sz w:val="32"/>
          <w:szCs w:val="32"/>
        </w:rPr>
      </w:pPr>
      <w:r w:rsidRPr="00D64152">
        <w:rPr>
          <w:rFonts w:ascii="Brandon Grotesque Regular" w:hAnsi="Brandon Grotesque Regular"/>
          <w:color w:val="E2231A"/>
          <w:sz w:val="32"/>
          <w:szCs w:val="32"/>
        </w:rPr>
        <w:t>BLUUM, INC.</w:t>
      </w:r>
    </w:p>
    <w:p w14:paraId="781100A7" w14:textId="77777777" w:rsidR="00D64152" w:rsidRPr="00D64152" w:rsidRDefault="00D64152" w:rsidP="00586A6B">
      <w:pPr>
        <w:pStyle w:val="ReportName"/>
        <w:rPr>
          <w:rFonts w:ascii="Brandon Grotesque Regular" w:hAnsi="Brandon Grotesque Regular"/>
          <w:color w:val="E2231A"/>
          <w:sz w:val="32"/>
          <w:szCs w:val="32"/>
        </w:rPr>
      </w:pPr>
    </w:p>
    <w:p w14:paraId="5D418E0D" w14:textId="2AC22DB6" w:rsidR="00DF7726" w:rsidRPr="00D64152" w:rsidRDefault="00443700" w:rsidP="00586A6B">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32"/>
          <w:szCs w:val="32"/>
        </w:rPr>
        <w:t>IDAHO’S COMMUNITIES OF EXCELLENCE</w:t>
      </w:r>
    </w:p>
    <w:p w14:paraId="03A1AE64" w14:textId="77777777" w:rsidR="006D07B7" w:rsidRPr="00D64152" w:rsidRDefault="006D07B7" w:rsidP="00586A6B">
      <w:pPr>
        <w:pStyle w:val="ReportName"/>
        <w:rPr>
          <w:rFonts w:ascii="Brandon Grotesque Regular" w:hAnsi="Brandon Grotesque Regular"/>
          <w:b/>
          <w:color w:val="3F4975"/>
          <w:sz w:val="24"/>
          <w:szCs w:val="24"/>
        </w:rPr>
      </w:pPr>
    </w:p>
    <w:p w14:paraId="623DD734" w14:textId="250CEC1D" w:rsidR="0097138D" w:rsidRPr="00D64152" w:rsidRDefault="008F1BA4" w:rsidP="008F1BA4">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24"/>
          <w:szCs w:val="24"/>
        </w:rPr>
        <w:t xml:space="preserve"> </w:t>
      </w:r>
      <w:r w:rsidR="0097138D" w:rsidRPr="00D64152">
        <w:rPr>
          <w:rFonts w:ascii="Brandon Grotesque Regular" w:hAnsi="Brandon Grotesque Regular"/>
          <w:b/>
          <w:color w:val="3F4975"/>
          <w:sz w:val="24"/>
          <w:szCs w:val="24"/>
        </w:rPr>
        <w:t xml:space="preserve"> </w:t>
      </w:r>
      <w:r w:rsidR="0097138D" w:rsidRPr="00D64152">
        <w:rPr>
          <w:rFonts w:ascii="Brandon Grotesque Regular" w:hAnsi="Brandon Grotesque Regular"/>
          <w:b/>
          <w:color w:val="3F4975"/>
          <w:sz w:val="32"/>
          <w:szCs w:val="32"/>
        </w:rPr>
        <w:t>US DEPT</w:t>
      </w:r>
      <w:r w:rsidR="00230C68">
        <w:rPr>
          <w:rFonts w:ascii="Brandon Grotesque Regular" w:hAnsi="Brandon Grotesque Regular"/>
          <w:b/>
          <w:color w:val="3F4975"/>
          <w:sz w:val="32"/>
          <w:szCs w:val="32"/>
        </w:rPr>
        <w:t>.</w:t>
      </w:r>
      <w:r w:rsidR="0097138D" w:rsidRPr="00D64152">
        <w:rPr>
          <w:rFonts w:ascii="Brandon Grotesque Regular" w:hAnsi="Brandon Grotesque Regular"/>
          <w:b/>
          <w:color w:val="3F4975"/>
          <w:sz w:val="32"/>
          <w:szCs w:val="32"/>
        </w:rPr>
        <w:t xml:space="preserve"> OF EDUCATION </w:t>
      </w:r>
    </w:p>
    <w:p w14:paraId="38992D10" w14:textId="0936E139" w:rsidR="0097138D" w:rsidRPr="00D64152" w:rsidRDefault="0097138D" w:rsidP="008F1BA4">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32"/>
          <w:szCs w:val="32"/>
        </w:rPr>
        <w:t>CHARTER SCHOOL PLANNING GRANT</w:t>
      </w:r>
    </w:p>
    <w:p w14:paraId="5C5A247E" w14:textId="196B0D51" w:rsidR="0097138D" w:rsidRPr="00D64152" w:rsidRDefault="0097138D" w:rsidP="008F1BA4">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32"/>
          <w:szCs w:val="32"/>
        </w:rPr>
        <w:t>CFDA 84.282A</w:t>
      </w:r>
    </w:p>
    <w:p w14:paraId="6C71F919" w14:textId="676299C6" w:rsidR="008F1BA4" w:rsidRPr="00D64152" w:rsidRDefault="008F1BA4" w:rsidP="008F1BA4">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32"/>
          <w:szCs w:val="32"/>
        </w:rPr>
        <w:t xml:space="preserve"> </w:t>
      </w:r>
    </w:p>
    <w:p w14:paraId="3805530D" w14:textId="6B6E1C3B" w:rsidR="001423A2" w:rsidRPr="00D64152" w:rsidRDefault="00443700" w:rsidP="008F1BA4">
      <w:pPr>
        <w:pStyle w:val="ReportName"/>
        <w:rPr>
          <w:rFonts w:ascii="Brandon Grotesque Regular" w:hAnsi="Brandon Grotesque Regular"/>
          <w:b/>
          <w:color w:val="3F4975"/>
          <w:sz w:val="32"/>
          <w:szCs w:val="32"/>
        </w:rPr>
      </w:pPr>
      <w:r w:rsidRPr="00D64152">
        <w:rPr>
          <w:rFonts w:ascii="Brandon Grotesque Regular" w:hAnsi="Brandon Grotesque Regular"/>
          <w:b/>
          <w:color w:val="3F4975"/>
          <w:sz w:val="32"/>
          <w:szCs w:val="32"/>
        </w:rPr>
        <w:t>PLAYBOOK</w:t>
      </w:r>
    </w:p>
    <w:p w14:paraId="3F4FDA89" w14:textId="77777777" w:rsidR="00BE2ACF" w:rsidRPr="00E33483" w:rsidRDefault="00BE2ACF" w:rsidP="00BE2ACF">
      <w:pPr>
        <w:jc w:val="center"/>
        <w:rPr>
          <w:rFonts w:asciiTheme="minorHAnsi" w:hAnsiTheme="minorHAnsi"/>
        </w:rPr>
      </w:pPr>
    </w:p>
    <w:p w14:paraId="757F982D" w14:textId="77777777" w:rsidR="00BE2ACF" w:rsidRPr="00E33483" w:rsidRDefault="00BE2ACF" w:rsidP="00BE2ACF">
      <w:pPr>
        <w:jc w:val="center"/>
        <w:rPr>
          <w:rFonts w:asciiTheme="minorHAnsi" w:hAnsiTheme="minorHAnsi"/>
        </w:rPr>
      </w:pPr>
    </w:p>
    <w:p w14:paraId="3AFDF175" w14:textId="77777777" w:rsidR="00BE2ACF" w:rsidRPr="00E33483" w:rsidRDefault="00BE2ACF" w:rsidP="00BE2ACF">
      <w:pPr>
        <w:jc w:val="center"/>
        <w:rPr>
          <w:rFonts w:asciiTheme="minorHAnsi" w:hAnsiTheme="minorHAnsi"/>
        </w:rPr>
      </w:pPr>
    </w:p>
    <w:p w14:paraId="3B24D9C4" w14:textId="77777777" w:rsidR="00BE2ACF" w:rsidRPr="00E33483" w:rsidRDefault="00BE2ACF" w:rsidP="00BE2ACF">
      <w:pPr>
        <w:jc w:val="center"/>
        <w:rPr>
          <w:rFonts w:asciiTheme="minorHAnsi" w:hAnsiTheme="minorHAnsi"/>
        </w:rPr>
      </w:pPr>
    </w:p>
    <w:p w14:paraId="0FC2F9E4" w14:textId="77777777" w:rsidR="00BE2ACF" w:rsidRPr="00D64152" w:rsidRDefault="00BE2ACF" w:rsidP="00BE2ACF">
      <w:pPr>
        <w:jc w:val="center"/>
        <w:rPr>
          <w:rFonts w:asciiTheme="minorHAnsi" w:hAnsiTheme="minorHAnsi"/>
          <w:color w:val="E2231A"/>
        </w:rPr>
      </w:pPr>
    </w:p>
    <w:p w14:paraId="45F95075" w14:textId="1449AB84" w:rsidR="00BE2ACF" w:rsidRPr="00D64152" w:rsidRDefault="00066226" w:rsidP="00BE2ACF">
      <w:pPr>
        <w:jc w:val="center"/>
        <w:rPr>
          <w:rFonts w:ascii="Brandon Grotesque Regular" w:hAnsi="Brandon Grotesque Regular"/>
          <w:color w:val="E2231A"/>
          <w:sz w:val="28"/>
          <w:szCs w:val="28"/>
        </w:rPr>
      </w:pPr>
      <w:r w:rsidRPr="00D64152">
        <w:rPr>
          <w:rFonts w:ascii="Brandon Grotesque Regular" w:hAnsi="Brandon Grotesque Regular"/>
          <w:color w:val="E2231A"/>
          <w:sz w:val="28"/>
          <w:szCs w:val="28"/>
        </w:rPr>
        <w:t>March</w:t>
      </w:r>
      <w:r w:rsidR="00443700" w:rsidRPr="00D64152">
        <w:rPr>
          <w:rFonts w:ascii="Brandon Grotesque Regular" w:hAnsi="Brandon Grotesque Regular"/>
          <w:color w:val="E2231A"/>
          <w:sz w:val="28"/>
          <w:szCs w:val="28"/>
        </w:rPr>
        <w:t xml:space="preserve"> 2019</w:t>
      </w:r>
    </w:p>
    <w:p w14:paraId="08906DED" w14:textId="77777777" w:rsidR="00617E01" w:rsidRPr="00E33483" w:rsidRDefault="00617E01" w:rsidP="00BE2ACF">
      <w:pPr>
        <w:jc w:val="center"/>
        <w:rPr>
          <w:rFonts w:asciiTheme="minorHAnsi" w:hAnsiTheme="minorHAnsi"/>
        </w:rPr>
      </w:pPr>
    </w:p>
    <w:p w14:paraId="27D5D346" w14:textId="77777777" w:rsidR="000973BB" w:rsidRPr="00E33483" w:rsidRDefault="000973BB" w:rsidP="00BE2ACF">
      <w:pPr>
        <w:jc w:val="center"/>
        <w:rPr>
          <w:rFonts w:asciiTheme="minorHAnsi" w:hAnsiTheme="minorHAnsi"/>
        </w:rPr>
      </w:pPr>
    </w:p>
    <w:p w14:paraId="5116E46B" w14:textId="77777777" w:rsidR="00BE2ACF" w:rsidRPr="00E33483" w:rsidRDefault="00BE2ACF" w:rsidP="00BE2ACF">
      <w:pPr>
        <w:jc w:val="both"/>
        <w:textAlignment w:val="baseline"/>
        <w:rPr>
          <w:rFonts w:asciiTheme="minorHAnsi" w:hAnsiTheme="minorHAnsi" w:cs="Times New Roman"/>
          <w:color w:val="000000"/>
        </w:rPr>
        <w:sectPr w:rsidR="00BE2ACF" w:rsidRPr="00E33483" w:rsidSect="00FD4E9D">
          <w:headerReference w:type="even" r:id="rId12"/>
          <w:headerReference w:type="default" r:id="rId13"/>
          <w:footerReference w:type="even" r:id="rId14"/>
          <w:footerReference w:type="first" r:id="rId15"/>
          <w:pgSz w:w="12240" w:h="15840"/>
          <w:pgMar w:top="1080" w:right="720" w:bottom="720" w:left="1080" w:header="720" w:footer="720" w:gutter="0"/>
          <w:cols w:space="720"/>
          <w:docGrid w:linePitch="360"/>
        </w:sectPr>
      </w:pPr>
    </w:p>
    <w:p w14:paraId="6C316DC5" w14:textId="052937CC" w:rsidR="00250362" w:rsidRPr="008F75C2" w:rsidRDefault="00D64152" w:rsidP="003012A4">
      <w:pPr>
        <w:spacing w:before="240"/>
        <w:rPr>
          <w:rFonts w:ascii="Brandon Grotesque Regular" w:hAnsi="Brandon Grotesque Regular"/>
          <w:b/>
          <w:color w:val="3F4975"/>
          <w:sz w:val="28"/>
          <w:szCs w:val="28"/>
        </w:rPr>
      </w:pPr>
      <w:r w:rsidRPr="008F75C2">
        <w:rPr>
          <w:rFonts w:ascii="Brandon Grotesque Regular" w:hAnsi="Brandon Grotesque Regular"/>
          <w:b/>
          <w:color w:val="3F4975"/>
          <w:sz w:val="28"/>
          <w:szCs w:val="28"/>
        </w:rPr>
        <w:lastRenderedPageBreak/>
        <w:t>TABLE OF CONTENTS</w:t>
      </w:r>
    </w:p>
    <w:p w14:paraId="25765C4E" w14:textId="671AA7FF" w:rsidR="001315AE" w:rsidRDefault="00CD775E">
      <w:pPr>
        <w:pStyle w:val="TOC1"/>
        <w:tabs>
          <w:tab w:val="right" w:leader="dot" w:pos="10070"/>
        </w:tabs>
        <w:rPr>
          <w:b w:val="0"/>
          <w:bCs w:val="0"/>
          <w:caps w:val="0"/>
          <w:noProof/>
          <w:szCs w:val="24"/>
        </w:rPr>
      </w:pPr>
      <w:r w:rsidRPr="00E33483">
        <w:rPr>
          <w:b w:val="0"/>
          <w:bCs w:val="0"/>
          <w:caps w:val="0"/>
          <w:szCs w:val="24"/>
        </w:rPr>
        <w:fldChar w:fldCharType="begin"/>
      </w:r>
      <w:r w:rsidRPr="00E33483">
        <w:rPr>
          <w:b w:val="0"/>
          <w:bCs w:val="0"/>
          <w:caps w:val="0"/>
          <w:szCs w:val="24"/>
        </w:rPr>
        <w:instrText xml:space="preserve"> TOC \o "1-2" </w:instrText>
      </w:r>
      <w:r w:rsidRPr="00E33483">
        <w:rPr>
          <w:b w:val="0"/>
          <w:bCs w:val="0"/>
          <w:caps w:val="0"/>
          <w:szCs w:val="24"/>
        </w:rPr>
        <w:fldChar w:fldCharType="separate"/>
      </w:r>
      <w:r w:rsidR="001315AE" w:rsidRPr="00371AA0">
        <w:rPr>
          <w:rFonts w:ascii="Brandon Grotesque Regular" w:hAnsi="Brandon Grotesque Regular"/>
          <w:noProof/>
          <w:color w:val="E2231A"/>
        </w:rPr>
        <w:t>COMMITMENT TO COLLABORATION</w:t>
      </w:r>
      <w:r w:rsidR="001315AE">
        <w:rPr>
          <w:noProof/>
        </w:rPr>
        <w:tab/>
      </w:r>
      <w:r w:rsidR="001315AE">
        <w:rPr>
          <w:noProof/>
        </w:rPr>
        <w:fldChar w:fldCharType="begin"/>
      </w:r>
      <w:r w:rsidR="001315AE">
        <w:rPr>
          <w:noProof/>
        </w:rPr>
        <w:instrText xml:space="preserve"> PAGEREF _Toc3982782 \h </w:instrText>
      </w:r>
      <w:r w:rsidR="001315AE">
        <w:rPr>
          <w:noProof/>
        </w:rPr>
      </w:r>
      <w:r w:rsidR="001315AE">
        <w:rPr>
          <w:noProof/>
        </w:rPr>
        <w:fldChar w:fldCharType="separate"/>
      </w:r>
      <w:r w:rsidR="001315AE">
        <w:rPr>
          <w:noProof/>
        </w:rPr>
        <w:t>1</w:t>
      </w:r>
      <w:r w:rsidR="001315AE">
        <w:rPr>
          <w:noProof/>
        </w:rPr>
        <w:fldChar w:fldCharType="end"/>
      </w:r>
    </w:p>
    <w:p w14:paraId="48BFECE2" w14:textId="56CDF23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ABOUT BLUUM</w:t>
      </w:r>
      <w:r>
        <w:rPr>
          <w:noProof/>
        </w:rPr>
        <w:tab/>
      </w:r>
      <w:r>
        <w:rPr>
          <w:noProof/>
        </w:rPr>
        <w:fldChar w:fldCharType="begin"/>
      </w:r>
      <w:r>
        <w:rPr>
          <w:noProof/>
        </w:rPr>
        <w:instrText xml:space="preserve"> PAGEREF _Toc3982783 \h </w:instrText>
      </w:r>
      <w:r>
        <w:rPr>
          <w:noProof/>
        </w:rPr>
      </w:r>
      <w:r>
        <w:rPr>
          <w:noProof/>
        </w:rPr>
        <w:fldChar w:fldCharType="separate"/>
      </w:r>
      <w:r>
        <w:rPr>
          <w:noProof/>
        </w:rPr>
        <w:t>1</w:t>
      </w:r>
      <w:r>
        <w:rPr>
          <w:noProof/>
        </w:rPr>
        <w:fldChar w:fldCharType="end"/>
      </w:r>
    </w:p>
    <w:p w14:paraId="05EF7E0F" w14:textId="701BE29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THE BACKSTORY</w:t>
      </w:r>
      <w:r>
        <w:rPr>
          <w:noProof/>
        </w:rPr>
        <w:tab/>
      </w:r>
      <w:r>
        <w:rPr>
          <w:noProof/>
        </w:rPr>
        <w:fldChar w:fldCharType="begin"/>
      </w:r>
      <w:r>
        <w:rPr>
          <w:noProof/>
        </w:rPr>
        <w:instrText xml:space="preserve"> PAGEREF _Toc3982784 \h </w:instrText>
      </w:r>
      <w:r>
        <w:rPr>
          <w:noProof/>
        </w:rPr>
      </w:r>
      <w:r>
        <w:rPr>
          <w:noProof/>
        </w:rPr>
        <w:fldChar w:fldCharType="separate"/>
      </w:r>
      <w:r>
        <w:rPr>
          <w:noProof/>
        </w:rPr>
        <w:t>1</w:t>
      </w:r>
      <w:r>
        <w:rPr>
          <w:noProof/>
        </w:rPr>
        <w:fldChar w:fldCharType="end"/>
      </w:r>
    </w:p>
    <w:p w14:paraId="4FC3C4C3" w14:textId="3054865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PROJECT PURPOSE</w:t>
      </w:r>
      <w:r>
        <w:rPr>
          <w:noProof/>
        </w:rPr>
        <w:tab/>
      </w:r>
      <w:r>
        <w:rPr>
          <w:noProof/>
        </w:rPr>
        <w:fldChar w:fldCharType="begin"/>
      </w:r>
      <w:r>
        <w:rPr>
          <w:noProof/>
        </w:rPr>
        <w:instrText xml:space="preserve"> PAGEREF _Toc3982785 \h </w:instrText>
      </w:r>
      <w:r>
        <w:rPr>
          <w:noProof/>
        </w:rPr>
      </w:r>
      <w:r>
        <w:rPr>
          <w:noProof/>
        </w:rPr>
        <w:fldChar w:fldCharType="separate"/>
      </w:r>
      <w:r>
        <w:rPr>
          <w:noProof/>
        </w:rPr>
        <w:t>2</w:t>
      </w:r>
      <w:r>
        <w:rPr>
          <w:noProof/>
        </w:rPr>
        <w:fldChar w:fldCharType="end"/>
      </w:r>
    </w:p>
    <w:p w14:paraId="24605957" w14:textId="4961850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PROJECT SUPPORT</w:t>
      </w:r>
      <w:r>
        <w:rPr>
          <w:noProof/>
        </w:rPr>
        <w:tab/>
      </w:r>
      <w:r>
        <w:rPr>
          <w:noProof/>
        </w:rPr>
        <w:fldChar w:fldCharType="begin"/>
      </w:r>
      <w:r>
        <w:rPr>
          <w:noProof/>
        </w:rPr>
        <w:instrText xml:space="preserve"> PAGEREF _Toc3982786 \h </w:instrText>
      </w:r>
      <w:r>
        <w:rPr>
          <w:noProof/>
        </w:rPr>
      </w:r>
      <w:r>
        <w:rPr>
          <w:noProof/>
        </w:rPr>
        <w:fldChar w:fldCharType="separate"/>
      </w:r>
      <w:r>
        <w:rPr>
          <w:noProof/>
        </w:rPr>
        <w:t>3</w:t>
      </w:r>
      <w:r>
        <w:rPr>
          <w:noProof/>
        </w:rPr>
        <w:fldChar w:fldCharType="end"/>
      </w:r>
    </w:p>
    <w:p w14:paraId="1F5012AF" w14:textId="08EF27B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STAKEHOLDER FEEDBACK</w:t>
      </w:r>
      <w:r>
        <w:rPr>
          <w:noProof/>
        </w:rPr>
        <w:tab/>
      </w:r>
      <w:r>
        <w:rPr>
          <w:noProof/>
        </w:rPr>
        <w:fldChar w:fldCharType="begin"/>
      </w:r>
      <w:r>
        <w:rPr>
          <w:noProof/>
        </w:rPr>
        <w:instrText xml:space="preserve"> PAGEREF _Toc3982787 \h </w:instrText>
      </w:r>
      <w:r>
        <w:rPr>
          <w:noProof/>
        </w:rPr>
      </w:r>
      <w:r>
        <w:rPr>
          <w:noProof/>
        </w:rPr>
        <w:fldChar w:fldCharType="separate"/>
      </w:r>
      <w:r>
        <w:rPr>
          <w:noProof/>
        </w:rPr>
        <w:t>4</w:t>
      </w:r>
      <w:r>
        <w:rPr>
          <w:noProof/>
        </w:rPr>
        <w:fldChar w:fldCharType="end"/>
      </w:r>
    </w:p>
    <w:p w14:paraId="5DE98044" w14:textId="76B843C4"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DEFINING INFRASTRUCTURE</w:t>
      </w:r>
      <w:r>
        <w:rPr>
          <w:noProof/>
        </w:rPr>
        <w:tab/>
      </w:r>
      <w:r>
        <w:rPr>
          <w:noProof/>
        </w:rPr>
        <w:fldChar w:fldCharType="begin"/>
      </w:r>
      <w:r>
        <w:rPr>
          <w:noProof/>
        </w:rPr>
        <w:instrText xml:space="preserve"> PAGEREF _Toc3982788 \h </w:instrText>
      </w:r>
      <w:r>
        <w:rPr>
          <w:noProof/>
        </w:rPr>
      </w:r>
      <w:r>
        <w:rPr>
          <w:noProof/>
        </w:rPr>
        <w:fldChar w:fldCharType="separate"/>
      </w:r>
      <w:r>
        <w:rPr>
          <w:noProof/>
        </w:rPr>
        <w:t>5</w:t>
      </w:r>
      <w:r>
        <w:rPr>
          <w:noProof/>
        </w:rPr>
        <w:fldChar w:fldCharType="end"/>
      </w:r>
    </w:p>
    <w:p w14:paraId="61EA8F7C" w14:textId="475A994D"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REQUEST FOR APPLICATION</w:t>
      </w:r>
      <w:r>
        <w:rPr>
          <w:noProof/>
        </w:rPr>
        <w:tab/>
      </w:r>
      <w:r>
        <w:rPr>
          <w:noProof/>
        </w:rPr>
        <w:fldChar w:fldCharType="begin"/>
      </w:r>
      <w:r>
        <w:rPr>
          <w:noProof/>
        </w:rPr>
        <w:instrText xml:space="preserve"> PAGEREF _Toc3982789 \h </w:instrText>
      </w:r>
      <w:r>
        <w:rPr>
          <w:noProof/>
        </w:rPr>
      </w:r>
      <w:r>
        <w:rPr>
          <w:noProof/>
        </w:rPr>
        <w:fldChar w:fldCharType="separate"/>
      </w:r>
      <w:r>
        <w:rPr>
          <w:noProof/>
        </w:rPr>
        <w:t>5</w:t>
      </w:r>
      <w:r>
        <w:rPr>
          <w:noProof/>
        </w:rPr>
        <w:fldChar w:fldCharType="end"/>
      </w:r>
    </w:p>
    <w:p w14:paraId="7E8F7FA1" w14:textId="3B8D4B5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TIMELINES</w:t>
      </w:r>
      <w:r>
        <w:rPr>
          <w:noProof/>
        </w:rPr>
        <w:tab/>
      </w:r>
      <w:r>
        <w:rPr>
          <w:noProof/>
        </w:rPr>
        <w:fldChar w:fldCharType="begin"/>
      </w:r>
      <w:r>
        <w:rPr>
          <w:noProof/>
        </w:rPr>
        <w:instrText xml:space="preserve"> PAGEREF _Toc3982790 \h </w:instrText>
      </w:r>
      <w:r>
        <w:rPr>
          <w:noProof/>
        </w:rPr>
      </w:r>
      <w:r>
        <w:rPr>
          <w:noProof/>
        </w:rPr>
        <w:fldChar w:fldCharType="separate"/>
      </w:r>
      <w:r>
        <w:rPr>
          <w:noProof/>
        </w:rPr>
        <w:t>5</w:t>
      </w:r>
      <w:r>
        <w:rPr>
          <w:noProof/>
        </w:rPr>
        <w:fldChar w:fldCharType="end"/>
      </w:r>
    </w:p>
    <w:p w14:paraId="62203FCB" w14:textId="02306FDB"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PLANNING GRANTS</w:t>
      </w:r>
      <w:r>
        <w:rPr>
          <w:noProof/>
        </w:rPr>
        <w:tab/>
      </w:r>
      <w:r>
        <w:rPr>
          <w:noProof/>
        </w:rPr>
        <w:fldChar w:fldCharType="begin"/>
      </w:r>
      <w:r>
        <w:rPr>
          <w:noProof/>
        </w:rPr>
        <w:instrText xml:space="preserve"> PAGEREF _Toc3982791 \h </w:instrText>
      </w:r>
      <w:r>
        <w:rPr>
          <w:noProof/>
        </w:rPr>
      </w:r>
      <w:r>
        <w:rPr>
          <w:noProof/>
        </w:rPr>
        <w:fldChar w:fldCharType="separate"/>
      </w:r>
      <w:r>
        <w:rPr>
          <w:noProof/>
        </w:rPr>
        <w:t>6</w:t>
      </w:r>
      <w:r>
        <w:rPr>
          <w:noProof/>
        </w:rPr>
        <w:fldChar w:fldCharType="end"/>
      </w:r>
    </w:p>
    <w:p w14:paraId="0A3C35C7" w14:textId="7D5F4E51"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IMPLEMENTATION GRANTS</w:t>
      </w:r>
      <w:r>
        <w:rPr>
          <w:noProof/>
        </w:rPr>
        <w:tab/>
      </w:r>
      <w:r>
        <w:rPr>
          <w:noProof/>
        </w:rPr>
        <w:fldChar w:fldCharType="begin"/>
      </w:r>
      <w:r>
        <w:rPr>
          <w:noProof/>
        </w:rPr>
        <w:instrText xml:space="preserve"> PAGEREF _Toc3982792 \h </w:instrText>
      </w:r>
      <w:r>
        <w:rPr>
          <w:noProof/>
        </w:rPr>
      </w:r>
      <w:r>
        <w:rPr>
          <w:noProof/>
        </w:rPr>
        <w:fldChar w:fldCharType="separate"/>
      </w:r>
      <w:r>
        <w:rPr>
          <w:noProof/>
        </w:rPr>
        <w:t>6</w:t>
      </w:r>
      <w:r>
        <w:rPr>
          <w:noProof/>
        </w:rPr>
        <w:fldChar w:fldCharType="end"/>
      </w:r>
    </w:p>
    <w:p w14:paraId="42E7BD67" w14:textId="3CE99F39"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DETERMINATION OF AVAILABLE FUNDING</w:t>
      </w:r>
      <w:r>
        <w:rPr>
          <w:noProof/>
        </w:rPr>
        <w:tab/>
      </w:r>
      <w:r>
        <w:rPr>
          <w:noProof/>
        </w:rPr>
        <w:fldChar w:fldCharType="begin"/>
      </w:r>
      <w:r>
        <w:rPr>
          <w:noProof/>
        </w:rPr>
        <w:instrText xml:space="preserve"> PAGEREF _Toc3982793 \h </w:instrText>
      </w:r>
      <w:r>
        <w:rPr>
          <w:noProof/>
        </w:rPr>
      </w:r>
      <w:r>
        <w:rPr>
          <w:noProof/>
        </w:rPr>
        <w:fldChar w:fldCharType="separate"/>
      </w:r>
      <w:r>
        <w:rPr>
          <w:noProof/>
        </w:rPr>
        <w:t>6</w:t>
      </w:r>
      <w:r>
        <w:rPr>
          <w:noProof/>
        </w:rPr>
        <w:fldChar w:fldCharType="end"/>
      </w:r>
    </w:p>
    <w:p w14:paraId="4F59F567" w14:textId="1E0C7F1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ANNOUNCEMENT</w:t>
      </w:r>
      <w:r>
        <w:rPr>
          <w:noProof/>
        </w:rPr>
        <w:tab/>
      </w:r>
      <w:r>
        <w:rPr>
          <w:noProof/>
        </w:rPr>
        <w:fldChar w:fldCharType="begin"/>
      </w:r>
      <w:r>
        <w:rPr>
          <w:noProof/>
        </w:rPr>
        <w:instrText xml:space="preserve"> PAGEREF _Toc3982794 \h </w:instrText>
      </w:r>
      <w:r>
        <w:rPr>
          <w:noProof/>
        </w:rPr>
      </w:r>
      <w:r>
        <w:rPr>
          <w:noProof/>
        </w:rPr>
        <w:fldChar w:fldCharType="separate"/>
      </w:r>
      <w:r>
        <w:rPr>
          <w:noProof/>
        </w:rPr>
        <w:t>7</w:t>
      </w:r>
      <w:r>
        <w:rPr>
          <w:noProof/>
        </w:rPr>
        <w:fldChar w:fldCharType="end"/>
      </w:r>
    </w:p>
    <w:p w14:paraId="49285A37" w14:textId="1F4EFE73"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SUBMISSION PROCESS</w:t>
      </w:r>
      <w:r>
        <w:rPr>
          <w:noProof/>
        </w:rPr>
        <w:tab/>
      </w:r>
      <w:r>
        <w:rPr>
          <w:noProof/>
        </w:rPr>
        <w:fldChar w:fldCharType="begin"/>
      </w:r>
      <w:r>
        <w:rPr>
          <w:noProof/>
        </w:rPr>
        <w:instrText xml:space="preserve"> PAGEREF _Toc3982795 \h </w:instrText>
      </w:r>
      <w:r>
        <w:rPr>
          <w:noProof/>
        </w:rPr>
      </w:r>
      <w:r>
        <w:rPr>
          <w:noProof/>
        </w:rPr>
        <w:fldChar w:fldCharType="separate"/>
      </w:r>
      <w:r>
        <w:rPr>
          <w:noProof/>
        </w:rPr>
        <w:t>8</w:t>
      </w:r>
      <w:r>
        <w:rPr>
          <w:noProof/>
        </w:rPr>
        <w:fldChar w:fldCharType="end"/>
      </w:r>
    </w:p>
    <w:p w14:paraId="2C19DC1B" w14:textId="490BBBA8"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REVIEW PROCESS</w:t>
      </w:r>
      <w:r>
        <w:rPr>
          <w:noProof/>
        </w:rPr>
        <w:tab/>
      </w:r>
      <w:r>
        <w:rPr>
          <w:noProof/>
        </w:rPr>
        <w:fldChar w:fldCharType="begin"/>
      </w:r>
      <w:r>
        <w:rPr>
          <w:noProof/>
        </w:rPr>
        <w:instrText xml:space="preserve"> PAGEREF _Toc3982796 \h </w:instrText>
      </w:r>
      <w:r>
        <w:rPr>
          <w:noProof/>
        </w:rPr>
      </w:r>
      <w:r>
        <w:rPr>
          <w:noProof/>
        </w:rPr>
        <w:fldChar w:fldCharType="separate"/>
      </w:r>
      <w:r>
        <w:rPr>
          <w:noProof/>
        </w:rPr>
        <w:t>16</w:t>
      </w:r>
      <w:r>
        <w:rPr>
          <w:noProof/>
        </w:rPr>
        <w:fldChar w:fldCharType="end"/>
      </w:r>
    </w:p>
    <w:p w14:paraId="771DAF67" w14:textId="3FA6CFAD"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REVIEWER SELECTION</w:t>
      </w:r>
      <w:r>
        <w:rPr>
          <w:noProof/>
        </w:rPr>
        <w:tab/>
      </w:r>
      <w:r>
        <w:rPr>
          <w:noProof/>
        </w:rPr>
        <w:fldChar w:fldCharType="begin"/>
      </w:r>
      <w:r>
        <w:rPr>
          <w:noProof/>
        </w:rPr>
        <w:instrText xml:space="preserve"> PAGEREF _Toc3982797 \h </w:instrText>
      </w:r>
      <w:r>
        <w:rPr>
          <w:noProof/>
        </w:rPr>
      </w:r>
      <w:r>
        <w:rPr>
          <w:noProof/>
        </w:rPr>
        <w:fldChar w:fldCharType="separate"/>
      </w:r>
      <w:r>
        <w:rPr>
          <w:noProof/>
        </w:rPr>
        <w:t>16</w:t>
      </w:r>
      <w:r>
        <w:rPr>
          <w:noProof/>
        </w:rPr>
        <w:fldChar w:fldCharType="end"/>
      </w:r>
    </w:p>
    <w:p w14:paraId="48DEFA14" w14:textId="5EE9BD89"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REVIEWER TRAINING</w:t>
      </w:r>
      <w:r>
        <w:rPr>
          <w:noProof/>
        </w:rPr>
        <w:tab/>
      </w:r>
      <w:r>
        <w:rPr>
          <w:noProof/>
        </w:rPr>
        <w:fldChar w:fldCharType="begin"/>
      </w:r>
      <w:r>
        <w:rPr>
          <w:noProof/>
        </w:rPr>
        <w:instrText xml:space="preserve"> PAGEREF _Toc3982798 \h </w:instrText>
      </w:r>
      <w:r>
        <w:rPr>
          <w:noProof/>
        </w:rPr>
      </w:r>
      <w:r>
        <w:rPr>
          <w:noProof/>
        </w:rPr>
        <w:fldChar w:fldCharType="separate"/>
      </w:r>
      <w:r>
        <w:rPr>
          <w:noProof/>
        </w:rPr>
        <w:t>16</w:t>
      </w:r>
      <w:r>
        <w:rPr>
          <w:noProof/>
        </w:rPr>
        <w:fldChar w:fldCharType="end"/>
      </w:r>
    </w:p>
    <w:p w14:paraId="2D2CAE41" w14:textId="428F33AB"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EVALUATION RUBRIC</w:t>
      </w:r>
      <w:r>
        <w:rPr>
          <w:noProof/>
        </w:rPr>
        <w:tab/>
      </w:r>
      <w:r>
        <w:rPr>
          <w:noProof/>
        </w:rPr>
        <w:fldChar w:fldCharType="begin"/>
      </w:r>
      <w:r>
        <w:rPr>
          <w:noProof/>
        </w:rPr>
        <w:instrText xml:space="preserve"> PAGEREF _Toc3982799 \h </w:instrText>
      </w:r>
      <w:r>
        <w:rPr>
          <w:noProof/>
        </w:rPr>
      </w:r>
      <w:r>
        <w:rPr>
          <w:noProof/>
        </w:rPr>
        <w:fldChar w:fldCharType="separate"/>
      </w:r>
      <w:r>
        <w:rPr>
          <w:noProof/>
        </w:rPr>
        <w:t>17</w:t>
      </w:r>
      <w:r>
        <w:rPr>
          <w:noProof/>
        </w:rPr>
        <w:fldChar w:fldCharType="end"/>
      </w:r>
    </w:p>
    <w:p w14:paraId="2625B70D" w14:textId="7B5E367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PRE-PEER REVIEW COMPLIANCE CHECK</w:t>
      </w:r>
      <w:r>
        <w:rPr>
          <w:noProof/>
        </w:rPr>
        <w:tab/>
      </w:r>
      <w:r>
        <w:rPr>
          <w:noProof/>
        </w:rPr>
        <w:fldChar w:fldCharType="begin"/>
      </w:r>
      <w:r>
        <w:rPr>
          <w:noProof/>
        </w:rPr>
        <w:instrText xml:space="preserve"> PAGEREF _Toc3982800 \h </w:instrText>
      </w:r>
      <w:r>
        <w:rPr>
          <w:noProof/>
        </w:rPr>
      </w:r>
      <w:r>
        <w:rPr>
          <w:noProof/>
        </w:rPr>
        <w:fldChar w:fldCharType="separate"/>
      </w:r>
      <w:r>
        <w:rPr>
          <w:noProof/>
        </w:rPr>
        <w:t>18</w:t>
      </w:r>
      <w:r>
        <w:rPr>
          <w:noProof/>
        </w:rPr>
        <w:fldChar w:fldCharType="end"/>
      </w:r>
    </w:p>
    <w:p w14:paraId="0FEC337C" w14:textId="06B3E92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SCORING AND RANKING</w:t>
      </w:r>
      <w:r>
        <w:rPr>
          <w:noProof/>
        </w:rPr>
        <w:tab/>
      </w:r>
      <w:r>
        <w:rPr>
          <w:noProof/>
        </w:rPr>
        <w:fldChar w:fldCharType="begin"/>
      </w:r>
      <w:r>
        <w:rPr>
          <w:noProof/>
        </w:rPr>
        <w:instrText xml:space="preserve"> PAGEREF _Toc3982801 \h </w:instrText>
      </w:r>
      <w:r>
        <w:rPr>
          <w:noProof/>
        </w:rPr>
      </w:r>
      <w:r>
        <w:rPr>
          <w:noProof/>
        </w:rPr>
        <w:fldChar w:fldCharType="separate"/>
      </w:r>
      <w:r>
        <w:rPr>
          <w:noProof/>
        </w:rPr>
        <w:t>18</w:t>
      </w:r>
      <w:r>
        <w:rPr>
          <w:noProof/>
        </w:rPr>
        <w:fldChar w:fldCharType="end"/>
      </w:r>
    </w:p>
    <w:p w14:paraId="737FD3A4" w14:textId="6CDE3E10"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AWARD PROCESS</w:t>
      </w:r>
      <w:r>
        <w:rPr>
          <w:noProof/>
        </w:rPr>
        <w:tab/>
      </w:r>
      <w:r>
        <w:rPr>
          <w:noProof/>
        </w:rPr>
        <w:fldChar w:fldCharType="begin"/>
      </w:r>
      <w:r>
        <w:rPr>
          <w:noProof/>
        </w:rPr>
        <w:instrText xml:space="preserve"> PAGEREF _Toc3982802 \h </w:instrText>
      </w:r>
      <w:r>
        <w:rPr>
          <w:noProof/>
        </w:rPr>
      </w:r>
      <w:r>
        <w:rPr>
          <w:noProof/>
        </w:rPr>
        <w:fldChar w:fldCharType="separate"/>
      </w:r>
      <w:r>
        <w:rPr>
          <w:noProof/>
        </w:rPr>
        <w:t>19</w:t>
      </w:r>
      <w:r>
        <w:rPr>
          <w:noProof/>
        </w:rPr>
        <w:fldChar w:fldCharType="end"/>
      </w:r>
    </w:p>
    <w:p w14:paraId="09E7323E" w14:textId="7157FBFC"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EXECUTIVE REVIEW</w:t>
      </w:r>
      <w:r>
        <w:rPr>
          <w:noProof/>
        </w:rPr>
        <w:tab/>
      </w:r>
      <w:r>
        <w:rPr>
          <w:noProof/>
        </w:rPr>
        <w:fldChar w:fldCharType="begin"/>
      </w:r>
      <w:r>
        <w:rPr>
          <w:noProof/>
        </w:rPr>
        <w:instrText xml:space="preserve"> PAGEREF _Toc3982803 \h </w:instrText>
      </w:r>
      <w:r>
        <w:rPr>
          <w:noProof/>
        </w:rPr>
      </w:r>
      <w:r>
        <w:rPr>
          <w:noProof/>
        </w:rPr>
        <w:fldChar w:fldCharType="separate"/>
      </w:r>
      <w:r>
        <w:rPr>
          <w:noProof/>
        </w:rPr>
        <w:t>19</w:t>
      </w:r>
      <w:r>
        <w:rPr>
          <w:noProof/>
        </w:rPr>
        <w:fldChar w:fldCharType="end"/>
      </w:r>
    </w:p>
    <w:p w14:paraId="057F2B26" w14:textId="6CD40DA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BUDGET REVIEW</w:t>
      </w:r>
      <w:r>
        <w:rPr>
          <w:noProof/>
        </w:rPr>
        <w:tab/>
      </w:r>
      <w:r>
        <w:rPr>
          <w:noProof/>
        </w:rPr>
        <w:fldChar w:fldCharType="begin"/>
      </w:r>
      <w:r>
        <w:rPr>
          <w:noProof/>
        </w:rPr>
        <w:instrText xml:space="preserve"> PAGEREF _Toc3982804 \h </w:instrText>
      </w:r>
      <w:r>
        <w:rPr>
          <w:noProof/>
        </w:rPr>
      </w:r>
      <w:r>
        <w:rPr>
          <w:noProof/>
        </w:rPr>
        <w:fldChar w:fldCharType="separate"/>
      </w:r>
      <w:r>
        <w:rPr>
          <w:noProof/>
        </w:rPr>
        <w:t>19</w:t>
      </w:r>
      <w:r>
        <w:rPr>
          <w:noProof/>
        </w:rPr>
        <w:fldChar w:fldCharType="end"/>
      </w:r>
    </w:p>
    <w:p w14:paraId="7AA7143D" w14:textId="5B99798C"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RISK ASSESSMENT</w:t>
      </w:r>
      <w:r>
        <w:rPr>
          <w:noProof/>
        </w:rPr>
        <w:tab/>
      </w:r>
      <w:r>
        <w:rPr>
          <w:noProof/>
        </w:rPr>
        <w:fldChar w:fldCharType="begin"/>
      </w:r>
      <w:r>
        <w:rPr>
          <w:noProof/>
        </w:rPr>
        <w:instrText xml:space="preserve"> PAGEREF _Toc3982805 \h </w:instrText>
      </w:r>
      <w:r>
        <w:rPr>
          <w:noProof/>
        </w:rPr>
      </w:r>
      <w:r>
        <w:rPr>
          <w:noProof/>
        </w:rPr>
        <w:fldChar w:fldCharType="separate"/>
      </w:r>
      <w:r>
        <w:rPr>
          <w:noProof/>
        </w:rPr>
        <w:t>19</w:t>
      </w:r>
      <w:r>
        <w:rPr>
          <w:noProof/>
        </w:rPr>
        <w:fldChar w:fldCharType="end"/>
      </w:r>
    </w:p>
    <w:p w14:paraId="76C05447" w14:textId="7DC5D72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TECHNICAL ASSISTANCE PLAN</w:t>
      </w:r>
      <w:r>
        <w:rPr>
          <w:noProof/>
        </w:rPr>
        <w:tab/>
      </w:r>
      <w:r>
        <w:rPr>
          <w:noProof/>
        </w:rPr>
        <w:fldChar w:fldCharType="begin"/>
      </w:r>
      <w:r>
        <w:rPr>
          <w:noProof/>
        </w:rPr>
        <w:instrText xml:space="preserve"> PAGEREF _Toc3982806 \h </w:instrText>
      </w:r>
      <w:r>
        <w:rPr>
          <w:noProof/>
        </w:rPr>
      </w:r>
      <w:r>
        <w:rPr>
          <w:noProof/>
        </w:rPr>
        <w:fldChar w:fldCharType="separate"/>
      </w:r>
      <w:r>
        <w:rPr>
          <w:noProof/>
        </w:rPr>
        <w:t>19</w:t>
      </w:r>
      <w:r>
        <w:rPr>
          <w:noProof/>
        </w:rPr>
        <w:fldChar w:fldCharType="end"/>
      </w:r>
    </w:p>
    <w:p w14:paraId="4B6E2C31" w14:textId="5762490E"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AWARD NOTICE</w:t>
      </w:r>
      <w:r>
        <w:rPr>
          <w:noProof/>
        </w:rPr>
        <w:tab/>
      </w:r>
      <w:r>
        <w:rPr>
          <w:noProof/>
        </w:rPr>
        <w:fldChar w:fldCharType="begin"/>
      </w:r>
      <w:r>
        <w:rPr>
          <w:noProof/>
        </w:rPr>
        <w:instrText xml:space="preserve"> PAGEREF _Toc3982807 \h </w:instrText>
      </w:r>
      <w:r>
        <w:rPr>
          <w:noProof/>
        </w:rPr>
      </w:r>
      <w:r>
        <w:rPr>
          <w:noProof/>
        </w:rPr>
        <w:fldChar w:fldCharType="separate"/>
      </w:r>
      <w:r>
        <w:rPr>
          <w:noProof/>
        </w:rPr>
        <w:t>20</w:t>
      </w:r>
      <w:r>
        <w:rPr>
          <w:noProof/>
        </w:rPr>
        <w:fldChar w:fldCharType="end"/>
      </w:r>
    </w:p>
    <w:p w14:paraId="5CA22C24" w14:textId="1E1C35FF"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PERFORMANCE CONTRACT &amp; INDIVIDUALIZED GRANT PLAN (IGP)</w:t>
      </w:r>
      <w:r>
        <w:rPr>
          <w:noProof/>
        </w:rPr>
        <w:tab/>
      </w:r>
      <w:r>
        <w:rPr>
          <w:noProof/>
        </w:rPr>
        <w:fldChar w:fldCharType="begin"/>
      </w:r>
      <w:r>
        <w:rPr>
          <w:noProof/>
        </w:rPr>
        <w:instrText xml:space="preserve"> PAGEREF _Toc3982808 \h </w:instrText>
      </w:r>
      <w:r>
        <w:rPr>
          <w:noProof/>
        </w:rPr>
      </w:r>
      <w:r>
        <w:rPr>
          <w:noProof/>
        </w:rPr>
        <w:fldChar w:fldCharType="separate"/>
      </w:r>
      <w:r>
        <w:rPr>
          <w:noProof/>
        </w:rPr>
        <w:t>20</w:t>
      </w:r>
      <w:r>
        <w:rPr>
          <w:noProof/>
        </w:rPr>
        <w:fldChar w:fldCharType="end"/>
      </w:r>
    </w:p>
    <w:p w14:paraId="548440D6" w14:textId="5C62ECA4"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DISSEMINATION</w:t>
      </w:r>
      <w:r>
        <w:rPr>
          <w:noProof/>
        </w:rPr>
        <w:tab/>
      </w:r>
      <w:r>
        <w:rPr>
          <w:noProof/>
        </w:rPr>
        <w:fldChar w:fldCharType="begin"/>
      </w:r>
      <w:r>
        <w:rPr>
          <w:noProof/>
        </w:rPr>
        <w:instrText xml:space="preserve"> PAGEREF _Toc3982809 \h </w:instrText>
      </w:r>
      <w:r>
        <w:rPr>
          <w:noProof/>
        </w:rPr>
      </w:r>
      <w:r>
        <w:rPr>
          <w:noProof/>
        </w:rPr>
        <w:fldChar w:fldCharType="separate"/>
      </w:r>
      <w:r>
        <w:rPr>
          <w:noProof/>
        </w:rPr>
        <w:t>20</w:t>
      </w:r>
      <w:r>
        <w:rPr>
          <w:noProof/>
        </w:rPr>
        <w:fldChar w:fldCharType="end"/>
      </w:r>
    </w:p>
    <w:p w14:paraId="70B830D3" w14:textId="5EBF2CC4"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TIMELINES</w:t>
      </w:r>
      <w:r>
        <w:rPr>
          <w:noProof/>
        </w:rPr>
        <w:tab/>
      </w:r>
      <w:r>
        <w:rPr>
          <w:noProof/>
        </w:rPr>
        <w:fldChar w:fldCharType="begin"/>
      </w:r>
      <w:r>
        <w:rPr>
          <w:noProof/>
        </w:rPr>
        <w:instrText xml:space="preserve"> PAGEREF _Toc3982810 \h </w:instrText>
      </w:r>
      <w:r>
        <w:rPr>
          <w:noProof/>
        </w:rPr>
      </w:r>
      <w:r>
        <w:rPr>
          <w:noProof/>
        </w:rPr>
        <w:fldChar w:fldCharType="separate"/>
      </w:r>
      <w:r>
        <w:rPr>
          <w:noProof/>
        </w:rPr>
        <w:t>20</w:t>
      </w:r>
      <w:r>
        <w:rPr>
          <w:noProof/>
        </w:rPr>
        <w:fldChar w:fldCharType="end"/>
      </w:r>
    </w:p>
    <w:p w14:paraId="6535FBBF" w14:textId="0FFFF7D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AUDIENCE</w:t>
      </w:r>
      <w:r>
        <w:rPr>
          <w:noProof/>
        </w:rPr>
        <w:tab/>
      </w:r>
      <w:r>
        <w:rPr>
          <w:noProof/>
        </w:rPr>
        <w:fldChar w:fldCharType="begin"/>
      </w:r>
      <w:r>
        <w:rPr>
          <w:noProof/>
        </w:rPr>
        <w:instrText xml:space="preserve"> PAGEREF _Toc3982811 \h </w:instrText>
      </w:r>
      <w:r>
        <w:rPr>
          <w:noProof/>
        </w:rPr>
      </w:r>
      <w:r>
        <w:rPr>
          <w:noProof/>
        </w:rPr>
        <w:fldChar w:fldCharType="separate"/>
      </w:r>
      <w:r>
        <w:rPr>
          <w:noProof/>
        </w:rPr>
        <w:t>20</w:t>
      </w:r>
      <w:r>
        <w:rPr>
          <w:noProof/>
        </w:rPr>
        <w:fldChar w:fldCharType="end"/>
      </w:r>
    </w:p>
    <w:p w14:paraId="6307BA35" w14:textId="134C438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PROMOTION</w:t>
      </w:r>
      <w:r>
        <w:rPr>
          <w:noProof/>
        </w:rPr>
        <w:tab/>
      </w:r>
      <w:r>
        <w:rPr>
          <w:noProof/>
        </w:rPr>
        <w:fldChar w:fldCharType="begin"/>
      </w:r>
      <w:r>
        <w:rPr>
          <w:noProof/>
        </w:rPr>
        <w:instrText xml:space="preserve"> PAGEREF _Toc3982812 \h </w:instrText>
      </w:r>
      <w:r>
        <w:rPr>
          <w:noProof/>
        </w:rPr>
      </w:r>
      <w:r>
        <w:rPr>
          <w:noProof/>
        </w:rPr>
        <w:fldChar w:fldCharType="separate"/>
      </w:r>
      <w:r>
        <w:rPr>
          <w:noProof/>
        </w:rPr>
        <w:t>20</w:t>
      </w:r>
      <w:r>
        <w:rPr>
          <w:noProof/>
        </w:rPr>
        <w:fldChar w:fldCharType="end"/>
      </w:r>
    </w:p>
    <w:p w14:paraId="3A7F6BB4" w14:textId="0AD48345"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PRESENTER SELECTION</w:t>
      </w:r>
      <w:r>
        <w:rPr>
          <w:noProof/>
        </w:rPr>
        <w:tab/>
      </w:r>
      <w:r>
        <w:rPr>
          <w:noProof/>
        </w:rPr>
        <w:fldChar w:fldCharType="begin"/>
      </w:r>
      <w:r>
        <w:rPr>
          <w:noProof/>
        </w:rPr>
        <w:instrText xml:space="preserve"> PAGEREF _Toc3982813 \h </w:instrText>
      </w:r>
      <w:r>
        <w:rPr>
          <w:noProof/>
        </w:rPr>
      </w:r>
      <w:r>
        <w:rPr>
          <w:noProof/>
        </w:rPr>
        <w:fldChar w:fldCharType="separate"/>
      </w:r>
      <w:r>
        <w:rPr>
          <w:noProof/>
        </w:rPr>
        <w:t>21</w:t>
      </w:r>
      <w:r>
        <w:rPr>
          <w:noProof/>
        </w:rPr>
        <w:fldChar w:fldCharType="end"/>
      </w:r>
    </w:p>
    <w:p w14:paraId="4553BA2C" w14:textId="65658C69"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PROCESS FEEDBACK LOOP</w:t>
      </w:r>
      <w:r>
        <w:rPr>
          <w:noProof/>
        </w:rPr>
        <w:tab/>
      </w:r>
      <w:r>
        <w:rPr>
          <w:noProof/>
        </w:rPr>
        <w:fldChar w:fldCharType="begin"/>
      </w:r>
      <w:r>
        <w:rPr>
          <w:noProof/>
        </w:rPr>
        <w:instrText xml:space="preserve"> PAGEREF _Toc3982814 \h </w:instrText>
      </w:r>
      <w:r>
        <w:rPr>
          <w:noProof/>
        </w:rPr>
      </w:r>
      <w:r>
        <w:rPr>
          <w:noProof/>
        </w:rPr>
        <w:fldChar w:fldCharType="separate"/>
      </w:r>
      <w:r>
        <w:rPr>
          <w:noProof/>
        </w:rPr>
        <w:t>21</w:t>
      </w:r>
      <w:r>
        <w:rPr>
          <w:noProof/>
        </w:rPr>
        <w:fldChar w:fldCharType="end"/>
      </w:r>
    </w:p>
    <w:p w14:paraId="381A0566" w14:textId="568B1EA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lastRenderedPageBreak/>
        <w:t>INPUTS</w:t>
      </w:r>
      <w:r>
        <w:rPr>
          <w:noProof/>
        </w:rPr>
        <w:tab/>
      </w:r>
      <w:r>
        <w:rPr>
          <w:noProof/>
        </w:rPr>
        <w:fldChar w:fldCharType="begin"/>
      </w:r>
      <w:r>
        <w:rPr>
          <w:noProof/>
        </w:rPr>
        <w:instrText xml:space="preserve"> PAGEREF _Toc3982815 \h </w:instrText>
      </w:r>
      <w:r>
        <w:rPr>
          <w:noProof/>
        </w:rPr>
      </w:r>
      <w:r>
        <w:rPr>
          <w:noProof/>
        </w:rPr>
        <w:fldChar w:fldCharType="separate"/>
      </w:r>
      <w:r>
        <w:rPr>
          <w:noProof/>
        </w:rPr>
        <w:t>21</w:t>
      </w:r>
      <w:r>
        <w:rPr>
          <w:noProof/>
        </w:rPr>
        <w:fldChar w:fldCharType="end"/>
      </w:r>
    </w:p>
    <w:p w14:paraId="594DE49B" w14:textId="412C106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ROLE OF DATA COLLECTION</w:t>
      </w:r>
      <w:r>
        <w:rPr>
          <w:noProof/>
        </w:rPr>
        <w:tab/>
      </w:r>
      <w:r>
        <w:rPr>
          <w:noProof/>
        </w:rPr>
        <w:fldChar w:fldCharType="begin"/>
      </w:r>
      <w:r>
        <w:rPr>
          <w:noProof/>
        </w:rPr>
        <w:instrText xml:space="preserve"> PAGEREF _Toc3982816 \h </w:instrText>
      </w:r>
      <w:r>
        <w:rPr>
          <w:noProof/>
        </w:rPr>
      </w:r>
      <w:r>
        <w:rPr>
          <w:noProof/>
        </w:rPr>
        <w:fldChar w:fldCharType="separate"/>
      </w:r>
      <w:r>
        <w:rPr>
          <w:noProof/>
        </w:rPr>
        <w:t>21</w:t>
      </w:r>
      <w:r>
        <w:rPr>
          <w:noProof/>
        </w:rPr>
        <w:fldChar w:fldCharType="end"/>
      </w:r>
    </w:p>
    <w:p w14:paraId="1C480440" w14:textId="6469DA21"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STAKEHOLDER INVOLVEMENT</w:t>
      </w:r>
      <w:r>
        <w:rPr>
          <w:noProof/>
        </w:rPr>
        <w:tab/>
      </w:r>
      <w:r>
        <w:rPr>
          <w:noProof/>
        </w:rPr>
        <w:fldChar w:fldCharType="begin"/>
      </w:r>
      <w:r>
        <w:rPr>
          <w:noProof/>
        </w:rPr>
        <w:instrText xml:space="preserve"> PAGEREF _Toc3982817 \h </w:instrText>
      </w:r>
      <w:r>
        <w:rPr>
          <w:noProof/>
        </w:rPr>
      </w:r>
      <w:r>
        <w:rPr>
          <w:noProof/>
        </w:rPr>
        <w:fldChar w:fldCharType="separate"/>
      </w:r>
      <w:r>
        <w:rPr>
          <w:noProof/>
        </w:rPr>
        <w:t>21</w:t>
      </w:r>
      <w:r>
        <w:rPr>
          <w:noProof/>
        </w:rPr>
        <w:fldChar w:fldCharType="end"/>
      </w:r>
    </w:p>
    <w:p w14:paraId="11D7BAFC" w14:textId="0C3A3F2B"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LEGISLATIVE REIVEW</w:t>
      </w:r>
      <w:r>
        <w:rPr>
          <w:noProof/>
        </w:rPr>
        <w:tab/>
      </w:r>
      <w:r>
        <w:rPr>
          <w:noProof/>
        </w:rPr>
        <w:fldChar w:fldCharType="begin"/>
      </w:r>
      <w:r>
        <w:rPr>
          <w:noProof/>
        </w:rPr>
        <w:instrText xml:space="preserve"> PAGEREF _Toc3982818 \h </w:instrText>
      </w:r>
      <w:r>
        <w:rPr>
          <w:noProof/>
        </w:rPr>
      </w:r>
      <w:r>
        <w:rPr>
          <w:noProof/>
        </w:rPr>
        <w:fldChar w:fldCharType="separate"/>
      </w:r>
      <w:r>
        <w:rPr>
          <w:noProof/>
        </w:rPr>
        <w:t>22</w:t>
      </w:r>
      <w:r>
        <w:rPr>
          <w:noProof/>
        </w:rPr>
        <w:fldChar w:fldCharType="end"/>
      </w:r>
    </w:p>
    <w:p w14:paraId="1C2CFDB6" w14:textId="07EC1E9C"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FINANCIAL TRANSPARENCY</w:t>
      </w:r>
      <w:r>
        <w:rPr>
          <w:noProof/>
        </w:rPr>
        <w:tab/>
      </w:r>
      <w:r>
        <w:rPr>
          <w:noProof/>
        </w:rPr>
        <w:fldChar w:fldCharType="begin"/>
      </w:r>
      <w:r>
        <w:rPr>
          <w:noProof/>
        </w:rPr>
        <w:instrText xml:space="preserve"> PAGEREF _Toc3982819 \h </w:instrText>
      </w:r>
      <w:r>
        <w:rPr>
          <w:noProof/>
        </w:rPr>
      </w:r>
      <w:r>
        <w:rPr>
          <w:noProof/>
        </w:rPr>
        <w:fldChar w:fldCharType="separate"/>
      </w:r>
      <w:r>
        <w:rPr>
          <w:noProof/>
        </w:rPr>
        <w:t>22</w:t>
      </w:r>
      <w:r>
        <w:rPr>
          <w:noProof/>
        </w:rPr>
        <w:fldChar w:fldCharType="end"/>
      </w:r>
    </w:p>
    <w:p w14:paraId="050DF062" w14:textId="5F761B22"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TRACKING</w:t>
      </w:r>
      <w:r>
        <w:rPr>
          <w:noProof/>
        </w:rPr>
        <w:tab/>
      </w:r>
      <w:r>
        <w:rPr>
          <w:noProof/>
        </w:rPr>
        <w:fldChar w:fldCharType="begin"/>
      </w:r>
      <w:r>
        <w:rPr>
          <w:noProof/>
        </w:rPr>
        <w:instrText xml:space="preserve"> PAGEREF _Toc3982820 \h </w:instrText>
      </w:r>
      <w:r>
        <w:rPr>
          <w:noProof/>
        </w:rPr>
      </w:r>
      <w:r>
        <w:rPr>
          <w:noProof/>
        </w:rPr>
        <w:fldChar w:fldCharType="separate"/>
      </w:r>
      <w:r>
        <w:rPr>
          <w:noProof/>
        </w:rPr>
        <w:t>22</w:t>
      </w:r>
      <w:r>
        <w:rPr>
          <w:noProof/>
        </w:rPr>
        <w:fldChar w:fldCharType="end"/>
      </w:r>
    </w:p>
    <w:p w14:paraId="02CB9B19" w14:textId="7530C669"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DOCUMENTATION</w:t>
      </w:r>
      <w:r>
        <w:rPr>
          <w:noProof/>
        </w:rPr>
        <w:tab/>
      </w:r>
      <w:r>
        <w:rPr>
          <w:noProof/>
        </w:rPr>
        <w:fldChar w:fldCharType="begin"/>
      </w:r>
      <w:r>
        <w:rPr>
          <w:noProof/>
        </w:rPr>
        <w:instrText xml:space="preserve"> PAGEREF _Toc3982821 \h </w:instrText>
      </w:r>
      <w:r>
        <w:rPr>
          <w:noProof/>
        </w:rPr>
      </w:r>
      <w:r>
        <w:rPr>
          <w:noProof/>
        </w:rPr>
        <w:fldChar w:fldCharType="separate"/>
      </w:r>
      <w:r>
        <w:rPr>
          <w:noProof/>
        </w:rPr>
        <w:t>22</w:t>
      </w:r>
      <w:r>
        <w:rPr>
          <w:noProof/>
        </w:rPr>
        <w:fldChar w:fldCharType="end"/>
      </w:r>
    </w:p>
    <w:p w14:paraId="5809CA19" w14:textId="408DEE16"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SEFA REPORTING</w:t>
      </w:r>
      <w:r>
        <w:rPr>
          <w:noProof/>
        </w:rPr>
        <w:tab/>
      </w:r>
      <w:r>
        <w:rPr>
          <w:noProof/>
        </w:rPr>
        <w:fldChar w:fldCharType="begin"/>
      </w:r>
      <w:r>
        <w:rPr>
          <w:noProof/>
        </w:rPr>
        <w:instrText xml:space="preserve"> PAGEREF _Toc3982822 \h </w:instrText>
      </w:r>
      <w:r>
        <w:rPr>
          <w:noProof/>
        </w:rPr>
      </w:r>
      <w:r>
        <w:rPr>
          <w:noProof/>
        </w:rPr>
        <w:fldChar w:fldCharType="separate"/>
      </w:r>
      <w:r>
        <w:rPr>
          <w:noProof/>
        </w:rPr>
        <w:t>22</w:t>
      </w:r>
      <w:r>
        <w:rPr>
          <w:noProof/>
        </w:rPr>
        <w:fldChar w:fldCharType="end"/>
      </w:r>
    </w:p>
    <w:p w14:paraId="0A9B0DE2" w14:textId="56461A1E"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PROCUREMENT</w:t>
      </w:r>
      <w:r>
        <w:rPr>
          <w:noProof/>
        </w:rPr>
        <w:tab/>
      </w:r>
      <w:r>
        <w:rPr>
          <w:noProof/>
        </w:rPr>
        <w:fldChar w:fldCharType="begin"/>
      </w:r>
      <w:r>
        <w:rPr>
          <w:noProof/>
        </w:rPr>
        <w:instrText xml:space="preserve"> PAGEREF _Toc3982823 \h </w:instrText>
      </w:r>
      <w:r>
        <w:rPr>
          <w:noProof/>
        </w:rPr>
      </w:r>
      <w:r>
        <w:rPr>
          <w:noProof/>
        </w:rPr>
        <w:fldChar w:fldCharType="separate"/>
      </w:r>
      <w:r>
        <w:rPr>
          <w:noProof/>
        </w:rPr>
        <w:t>22</w:t>
      </w:r>
      <w:r>
        <w:rPr>
          <w:noProof/>
        </w:rPr>
        <w:fldChar w:fldCharType="end"/>
      </w:r>
    </w:p>
    <w:p w14:paraId="797057B0" w14:textId="0B3B1939"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SUBGRANTEE REIMBURSEMENT PROCESS</w:t>
      </w:r>
      <w:r>
        <w:rPr>
          <w:noProof/>
        </w:rPr>
        <w:tab/>
      </w:r>
      <w:r>
        <w:rPr>
          <w:noProof/>
        </w:rPr>
        <w:fldChar w:fldCharType="begin"/>
      </w:r>
      <w:r>
        <w:rPr>
          <w:noProof/>
        </w:rPr>
        <w:instrText xml:space="preserve"> PAGEREF _Toc3982824 \h </w:instrText>
      </w:r>
      <w:r>
        <w:rPr>
          <w:noProof/>
        </w:rPr>
      </w:r>
      <w:r>
        <w:rPr>
          <w:noProof/>
        </w:rPr>
        <w:fldChar w:fldCharType="separate"/>
      </w:r>
      <w:r>
        <w:rPr>
          <w:noProof/>
        </w:rPr>
        <w:t>22</w:t>
      </w:r>
      <w:r>
        <w:rPr>
          <w:noProof/>
        </w:rPr>
        <w:fldChar w:fldCharType="end"/>
      </w:r>
    </w:p>
    <w:p w14:paraId="65E0EACE" w14:textId="383B6381"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TIMELINES</w:t>
      </w:r>
      <w:r>
        <w:rPr>
          <w:noProof/>
        </w:rPr>
        <w:tab/>
      </w:r>
      <w:r>
        <w:rPr>
          <w:noProof/>
        </w:rPr>
        <w:fldChar w:fldCharType="begin"/>
      </w:r>
      <w:r>
        <w:rPr>
          <w:noProof/>
        </w:rPr>
        <w:instrText xml:space="preserve"> PAGEREF _Toc3982825 \h </w:instrText>
      </w:r>
      <w:r>
        <w:rPr>
          <w:noProof/>
        </w:rPr>
      </w:r>
      <w:r>
        <w:rPr>
          <w:noProof/>
        </w:rPr>
        <w:fldChar w:fldCharType="separate"/>
      </w:r>
      <w:r>
        <w:rPr>
          <w:noProof/>
        </w:rPr>
        <w:t>22</w:t>
      </w:r>
      <w:r>
        <w:rPr>
          <w:noProof/>
        </w:rPr>
        <w:fldChar w:fldCharType="end"/>
      </w:r>
    </w:p>
    <w:p w14:paraId="009CC206" w14:textId="1F6680C0"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REQUIRED DOCUMENTATION</w:t>
      </w:r>
      <w:r>
        <w:rPr>
          <w:noProof/>
        </w:rPr>
        <w:tab/>
      </w:r>
      <w:r>
        <w:rPr>
          <w:noProof/>
        </w:rPr>
        <w:fldChar w:fldCharType="begin"/>
      </w:r>
      <w:r>
        <w:rPr>
          <w:noProof/>
        </w:rPr>
        <w:instrText xml:space="preserve"> PAGEREF _Toc3982826 \h </w:instrText>
      </w:r>
      <w:r>
        <w:rPr>
          <w:noProof/>
        </w:rPr>
      </w:r>
      <w:r>
        <w:rPr>
          <w:noProof/>
        </w:rPr>
        <w:fldChar w:fldCharType="separate"/>
      </w:r>
      <w:r>
        <w:rPr>
          <w:noProof/>
        </w:rPr>
        <w:t>23</w:t>
      </w:r>
      <w:r>
        <w:rPr>
          <w:noProof/>
        </w:rPr>
        <w:fldChar w:fldCharType="end"/>
      </w:r>
    </w:p>
    <w:p w14:paraId="18CC03D9" w14:textId="3878041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REVIEW PROCESS</w:t>
      </w:r>
      <w:r>
        <w:rPr>
          <w:noProof/>
        </w:rPr>
        <w:tab/>
      </w:r>
      <w:r>
        <w:rPr>
          <w:noProof/>
        </w:rPr>
        <w:fldChar w:fldCharType="begin"/>
      </w:r>
      <w:r>
        <w:rPr>
          <w:noProof/>
        </w:rPr>
        <w:instrText xml:space="preserve"> PAGEREF _Toc3982827 \h </w:instrText>
      </w:r>
      <w:r>
        <w:rPr>
          <w:noProof/>
        </w:rPr>
      </w:r>
      <w:r>
        <w:rPr>
          <w:noProof/>
        </w:rPr>
        <w:fldChar w:fldCharType="separate"/>
      </w:r>
      <w:r>
        <w:rPr>
          <w:noProof/>
        </w:rPr>
        <w:t>23</w:t>
      </w:r>
      <w:r>
        <w:rPr>
          <w:noProof/>
        </w:rPr>
        <w:fldChar w:fldCharType="end"/>
      </w:r>
    </w:p>
    <w:p w14:paraId="65BC60FD" w14:textId="4347D478"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TRACKING</w:t>
      </w:r>
      <w:r>
        <w:rPr>
          <w:noProof/>
        </w:rPr>
        <w:tab/>
      </w:r>
      <w:r>
        <w:rPr>
          <w:noProof/>
        </w:rPr>
        <w:fldChar w:fldCharType="begin"/>
      </w:r>
      <w:r>
        <w:rPr>
          <w:noProof/>
        </w:rPr>
        <w:instrText xml:space="preserve"> PAGEREF _Toc3982828 \h </w:instrText>
      </w:r>
      <w:r>
        <w:rPr>
          <w:noProof/>
        </w:rPr>
      </w:r>
      <w:r>
        <w:rPr>
          <w:noProof/>
        </w:rPr>
        <w:fldChar w:fldCharType="separate"/>
      </w:r>
      <w:r>
        <w:rPr>
          <w:noProof/>
        </w:rPr>
        <w:t>23</w:t>
      </w:r>
      <w:r>
        <w:rPr>
          <w:noProof/>
        </w:rPr>
        <w:fldChar w:fldCharType="end"/>
      </w:r>
    </w:p>
    <w:p w14:paraId="06E1C85B" w14:textId="4A607A62"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FINANCIAL PROGRESS AND MONITORING</w:t>
      </w:r>
      <w:r>
        <w:rPr>
          <w:noProof/>
        </w:rPr>
        <w:tab/>
      </w:r>
      <w:r>
        <w:rPr>
          <w:noProof/>
        </w:rPr>
        <w:fldChar w:fldCharType="begin"/>
      </w:r>
      <w:r>
        <w:rPr>
          <w:noProof/>
        </w:rPr>
        <w:instrText xml:space="preserve"> PAGEREF _Toc3982829 \h </w:instrText>
      </w:r>
      <w:r>
        <w:rPr>
          <w:noProof/>
        </w:rPr>
      </w:r>
      <w:r>
        <w:rPr>
          <w:noProof/>
        </w:rPr>
        <w:fldChar w:fldCharType="separate"/>
      </w:r>
      <w:r>
        <w:rPr>
          <w:noProof/>
        </w:rPr>
        <w:t>23</w:t>
      </w:r>
      <w:r>
        <w:rPr>
          <w:noProof/>
        </w:rPr>
        <w:fldChar w:fldCharType="end"/>
      </w:r>
    </w:p>
    <w:p w14:paraId="1ECFFF36" w14:textId="7B373C7C"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PERFORMANCE REPORTING &amp; MONITORING</w:t>
      </w:r>
      <w:r>
        <w:rPr>
          <w:noProof/>
        </w:rPr>
        <w:tab/>
      </w:r>
      <w:r>
        <w:rPr>
          <w:noProof/>
        </w:rPr>
        <w:fldChar w:fldCharType="begin"/>
      </w:r>
      <w:r>
        <w:rPr>
          <w:noProof/>
        </w:rPr>
        <w:instrText xml:space="preserve"> PAGEREF _Toc3982830 \h </w:instrText>
      </w:r>
      <w:r>
        <w:rPr>
          <w:noProof/>
        </w:rPr>
      </w:r>
      <w:r>
        <w:rPr>
          <w:noProof/>
        </w:rPr>
        <w:fldChar w:fldCharType="separate"/>
      </w:r>
      <w:r>
        <w:rPr>
          <w:noProof/>
        </w:rPr>
        <w:t>24</w:t>
      </w:r>
      <w:r>
        <w:rPr>
          <w:noProof/>
        </w:rPr>
        <w:fldChar w:fldCharType="end"/>
      </w:r>
    </w:p>
    <w:p w14:paraId="2C7E7E47" w14:textId="06AB1C3B"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FINANCIAL REPORTING &amp; MONITORING</w:t>
      </w:r>
      <w:r>
        <w:rPr>
          <w:noProof/>
        </w:rPr>
        <w:tab/>
      </w:r>
      <w:r>
        <w:rPr>
          <w:noProof/>
        </w:rPr>
        <w:fldChar w:fldCharType="begin"/>
      </w:r>
      <w:r>
        <w:rPr>
          <w:noProof/>
        </w:rPr>
        <w:instrText xml:space="preserve"> PAGEREF _Toc3982831 \h </w:instrText>
      </w:r>
      <w:r>
        <w:rPr>
          <w:noProof/>
        </w:rPr>
      </w:r>
      <w:r>
        <w:rPr>
          <w:noProof/>
        </w:rPr>
        <w:fldChar w:fldCharType="separate"/>
      </w:r>
      <w:r>
        <w:rPr>
          <w:noProof/>
        </w:rPr>
        <w:t>25</w:t>
      </w:r>
      <w:r>
        <w:rPr>
          <w:noProof/>
        </w:rPr>
        <w:fldChar w:fldCharType="end"/>
      </w:r>
    </w:p>
    <w:p w14:paraId="0BBF4476" w14:textId="19A56B86"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GRANT REVOCATION PROCESS</w:t>
      </w:r>
      <w:r>
        <w:rPr>
          <w:noProof/>
        </w:rPr>
        <w:tab/>
      </w:r>
      <w:r>
        <w:rPr>
          <w:noProof/>
        </w:rPr>
        <w:fldChar w:fldCharType="begin"/>
      </w:r>
      <w:r>
        <w:rPr>
          <w:noProof/>
        </w:rPr>
        <w:instrText xml:space="preserve"> PAGEREF _Toc3982832 \h </w:instrText>
      </w:r>
      <w:r>
        <w:rPr>
          <w:noProof/>
        </w:rPr>
      </w:r>
      <w:r>
        <w:rPr>
          <w:noProof/>
        </w:rPr>
        <w:fldChar w:fldCharType="separate"/>
      </w:r>
      <w:r>
        <w:rPr>
          <w:noProof/>
        </w:rPr>
        <w:t>25</w:t>
      </w:r>
      <w:r>
        <w:rPr>
          <w:noProof/>
        </w:rPr>
        <w:fldChar w:fldCharType="end"/>
      </w:r>
    </w:p>
    <w:p w14:paraId="43B20E1A" w14:textId="6AA3E4C7"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COMMUNICATION</w:t>
      </w:r>
      <w:r>
        <w:rPr>
          <w:noProof/>
        </w:rPr>
        <w:tab/>
      </w:r>
      <w:r>
        <w:rPr>
          <w:noProof/>
        </w:rPr>
        <w:fldChar w:fldCharType="begin"/>
      </w:r>
      <w:r>
        <w:rPr>
          <w:noProof/>
        </w:rPr>
        <w:instrText xml:space="preserve"> PAGEREF _Toc3982833 \h </w:instrText>
      </w:r>
      <w:r>
        <w:rPr>
          <w:noProof/>
        </w:rPr>
      </w:r>
      <w:r>
        <w:rPr>
          <w:noProof/>
        </w:rPr>
        <w:fldChar w:fldCharType="separate"/>
      </w:r>
      <w:r>
        <w:rPr>
          <w:noProof/>
        </w:rPr>
        <w:t>25</w:t>
      </w:r>
      <w:r>
        <w:rPr>
          <w:noProof/>
        </w:rPr>
        <w:fldChar w:fldCharType="end"/>
      </w:r>
    </w:p>
    <w:p w14:paraId="20D3CDDE" w14:textId="377CDD5F"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CORRECTIVE ACTION</w:t>
      </w:r>
      <w:r>
        <w:rPr>
          <w:noProof/>
        </w:rPr>
        <w:tab/>
      </w:r>
      <w:r>
        <w:rPr>
          <w:noProof/>
        </w:rPr>
        <w:fldChar w:fldCharType="begin"/>
      </w:r>
      <w:r>
        <w:rPr>
          <w:noProof/>
        </w:rPr>
        <w:instrText xml:space="preserve"> PAGEREF _Toc3982834 \h </w:instrText>
      </w:r>
      <w:r>
        <w:rPr>
          <w:noProof/>
        </w:rPr>
      </w:r>
      <w:r>
        <w:rPr>
          <w:noProof/>
        </w:rPr>
        <w:fldChar w:fldCharType="separate"/>
      </w:r>
      <w:r>
        <w:rPr>
          <w:noProof/>
        </w:rPr>
        <w:t>25</w:t>
      </w:r>
      <w:r>
        <w:rPr>
          <w:noProof/>
        </w:rPr>
        <w:fldChar w:fldCharType="end"/>
      </w:r>
    </w:p>
    <w:p w14:paraId="788D8FFE" w14:textId="5FF5E264"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GRANT CLOSE-OUT</w:t>
      </w:r>
      <w:r>
        <w:rPr>
          <w:noProof/>
        </w:rPr>
        <w:tab/>
      </w:r>
      <w:r>
        <w:rPr>
          <w:noProof/>
        </w:rPr>
        <w:fldChar w:fldCharType="begin"/>
      </w:r>
      <w:r>
        <w:rPr>
          <w:noProof/>
        </w:rPr>
        <w:instrText xml:space="preserve"> PAGEREF _Toc3982835 \h </w:instrText>
      </w:r>
      <w:r>
        <w:rPr>
          <w:noProof/>
        </w:rPr>
      </w:r>
      <w:r>
        <w:rPr>
          <w:noProof/>
        </w:rPr>
        <w:fldChar w:fldCharType="separate"/>
      </w:r>
      <w:r>
        <w:rPr>
          <w:noProof/>
        </w:rPr>
        <w:t>26</w:t>
      </w:r>
      <w:r>
        <w:rPr>
          <w:noProof/>
        </w:rPr>
        <w:fldChar w:fldCharType="end"/>
      </w:r>
    </w:p>
    <w:p w14:paraId="69D9F503" w14:textId="12DB6E0B"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COMMUNICATIONS</w:t>
      </w:r>
      <w:r>
        <w:rPr>
          <w:noProof/>
        </w:rPr>
        <w:tab/>
      </w:r>
      <w:r>
        <w:rPr>
          <w:noProof/>
        </w:rPr>
        <w:fldChar w:fldCharType="begin"/>
      </w:r>
      <w:r>
        <w:rPr>
          <w:noProof/>
        </w:rPr>
        <w:instrText xml:space="preserve"> PAGEREF _Toc3982836 \h </w:instrText>
      </w:r>
      <w:r>
        <w:rPr>
          <w:noProof/>
        </w:rPr>
      </w:r>
      <w:r>
        <w:rPr>
          <w:noProof/>
        </w:rPr>
        <w:fldChar w:fldCharType="separate"/>
      </w:r>
      <w:r>
        <w:rPr>
          <w:noProof/>
        </w:rPr>
        <w:t>26</w:t>
      </w:r>
      <w:r>
        <w:rPr>
          <w:noProof/>
        </w:rPr>
        <w:fldChar w:fldCharType="end"/>
      </w:r>
    </w:p>
    <w:p w14:paraId="69996A1A" w14:textId="346423BF"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GRANT MANAGEMENT SYSTEM</w:t>
      </w:r>
      <w:r>
        <w:rPr>
          <w:noProof/>
        </w:rPr>
        <w:tab/>
      </w:r>
      <w:r>
        <w:rPr>
          <w:noProof/>
        </w:rPr>
        <w:fldChar w:fldCharType="begin"/>
      </w:r>
      <w:r>
        <w:rPr>
          <w:noProof/>
        </w:rPr>
        <w:instrText xml:space="preserve"> PAGEREF _Toc3982837 \h </w:instrText>
      </w:r>
      <w:r>
        <w:rPr>
          <w:noProof/>
        </w:rPr>
      </w:r>
      <w:r>
        <w:rPr>
          <w:noProof/>
        </w:rPr>
        <w:fldChar w:fldCharType="separate"/>
      </w:r>
      <w:r>
        <w:rPr>
          <w:noProof/>
        </w:rPr>
        <w:t>26</w:t>
      </w:r>
      <w:r>
        <w:rPr>
          <w:noProof/>
        </w:rPr>
        <w:fldChar w:fldCharType="end"/>
      </w:r>
    </w:p>
    <w:p w14:paraId="3D884482" w14:textId="5ADDDAAA" w:rsidR="001315AE" w:rsidRDefault="001315AE">
      <w:pPr>
        <w:pStyle w:val="TOC2"/>
        <w:tabs>
          <w:tab w:val="right" w:leader="dot" w:pos="10070"/>
        </w:tabs>
        <w:rPr>
          <w:smallCaps w:val="0"/>
          <w:noProof/>
          <w:szCs w:val="24"/>
        </w:rPr>
      </w:pPr>
      <w:r w:rsidRPr="00371AA0">
        <w:rPr>
          <w:noProof/>
          <w:color w:val="3F4975"/>
        </w:rPr>
        <w:t>MAILING LIST MANAGEMENT</w:t>
      </w:r>
      <w:r>
        <w:rPr>
          <w:noProof/>
        </w:rPr>
        <w:tab/>
      </w:r>
      <w:r>
        <w:rPr>
          <w:noProof/>
        </w:rPr>
        <w:fldChar w:fldCharType="begin"/>
      </w:r>
      <w:r>
        <w:rPr>
          <w:noProof/>
        </w:rPr>
        <w:instrText xml:space="preserve"> PAGEREF _Toc3982838 \h </w:instrText>
      </w:r>
      <w:r>
        <w:rPr>
          <w:noProof/>
        </w:rPr>
      </w:r>
      <w:r>
        <w:rPr>
          <w:noProof/>
        </w:rPr>
        <w:fldChar w:fldCharType="separate"/>
      </w:r>
      <w:r>
        <w:rPr>
          <w:noProof/>
        </w:rPr>
        <w:t>26</w:t>
      </w:r>
      <w:r>
        <w:rPr>
          <w:noProof/>
        </w:rPr>
        <w:fldChar w:fldCharType="end"/>
      </w:r>
    </w:p>
    <w:p w14:paraId="2FB8F9A2" w14:textId="2EE4AA7A"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USDOE REPORTING</w:t>
      </w:r>
      <w:r>
        <w:rPr>
          <w:noProof/>
        </w:rPr>
        <w:tab/>
      </w:r>
      <w:r>
        <w:rPr>
          <w:noProof/>
        </w:rPr>
        <w:fldChar w:fldCharType="begin"/>
      </w:r>
      <w:r>
        <w:rPr>
          <w:noProof/>
        </w:rPr>
        <w:instrText xml:space="preserve"> PAGEREF _Toc3982839 \h </w:instrText>
      </w:r>
      <w:r>
        <w:rPr>
          <w:noProof/>
        </w:rPr>
      </w:r>
      <w:r>
        <w:rPr>
          <w:noProof/>
        </w:rPr>
        <w:fldChar w:fldCharType="separate"/>
      </w:r>
      <w:r>
        <w:rPr>
          <w:noProof/>
        </w:rPr>
        <w:t>26</w:t>
      </w:r>
      <w:r>
        <w:rPr>
          <w:noProof/>
        </w:rPr>
        <w:fldChar w:fldCharType="end"/>
      </w:r>
    </w:p>
    <w:p w14:paraId="664D7D7D" w14:textId="3072CC3E"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PROGRAMMATIC REPORTING</w:t>
      </w:r>
      <w:r>
        <w:rPr>
          <w:noProof/>
        </w:rPr>
        <w:tab/>
      </w:r>
      <w:r>
        <w:rPr>
          <w:noProof/>
        </w:rPr>
        <w:fldChar w:fldCharType="begin"/>
      </w:r>
      <w:r>
        <w:rPr>
          <w:noProof/>
        </w:rPr>
        <w:instrText xml:space="preserve"> PAGEREF _Toc3982840 \h </w:instrText>
      </w:r>
      <w:r>
        <w:rPr>
          <w:noProof/>
        </w:rPr>
      </w:r>
      <w:r>
        <w:rPr>
          <w:noProof/>
        </w:rPr>
        <w:fldChar w:fldCharType="separate"/>
      </w:r>
      <w:r>
        <w:rPr>
          <w:noProof/>
        </w:rPr>
        <w:t>26</w:t>
      </w:r>
      <w:r>
        <w:rPr>
          <w:noProof/>
        </w:rPr>
        <w:fldChar w:fldCharType="end"/>
      </w:r>
    </w:p>
    <w:p w14:paraId="45D402BF" w14:textId="195728C9"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FINANCIAL REPORTING</w:t>
      </w:r>
      <w:r>
        <w:rPr>
          <w:noProof/>
        </w:rPr>
        <w:tab/>
      </w:r>
      <w:r>
        <w:rPr>
          <w:noProof/>
        </w:rPr>
        <w:fldChar w:fldCharType="begin"/>
      </w:r>
      <w:r>
        <w:rPr>
          <w:noProof/>
        </w:rPr>
        <w:instrText xml:space="preserve"> PAGEREF _Toc3982841 \h </w:instrText>
      </w:r>
      <w:r>
        <w:rPr>
          <w:noProof/>
        </w:rPr>
      </w:r>
      <w:r>
        <w:rPr>
          <w:noProof/>
        </w:rPr>
        <w:fldChar w:fldCharType="separate"/>
      </w:r>
      <w:r>
        <w:rPr>
          <w:noProof/>
        </w:rPr>
        <w:t>26</w:t>
      </w:r>
      <w:r>
        <w:rPr>
          <w:noProof/>
        </w:rPr>
        <w:fldChar w:fldCharType="end"/>
      </w:r>
    </w:p>
    <w:p w14:paraId="717A2729" w14:textId="4D221A02"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DOCUMENTATION</w:t>
      </w:r>
      <w:r>
        <w:rPr>
          <w:noProof/>
        </w:rPr>
        <w:tab/>
      </w:r>
      <w:r>
        <w:rPr>
          <w:noProof/>
        </w:rPr>
        <w:fldChar w:fldCharType="begin"/>
      </w:r>
      <w:r>
        <w:rPr>
          <w:noProof/>
        </w:rPr>
        <w:instrText xml:space="preserve"> PAGEREF _Toc3982842 \h </w:instrText>
      </w:r>
      <w:r>
        <w:rPr>
          <w:noProof/>
        </w:rPr>
      </w:r>
      <w:r>
        <w:rPr>
          <w:noProof/>
        </w:rPr>
        <w:fldChar w:fldCharType="separate"/>
      </w:r>
      <w:r>
        <w:rPr>
          <w:noProof/>
        </w:rPr>
        <w:t>27</w:t>
      </w:r>
      <w:r>
        <w:rPr>
          <w:noProof/>
        </w:rPr>
        <w:fldChar w:fldCharType="end"/>
      </w:r>
    </w:p>
    <w:p w14:paraId="763D3E90" w14:textId="28CC069A"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PROCESS</w:t>
      </w:r>
      <w:r>
        <w:rPr>
          <w:noProof/>
        </w:rPr>
        <w:tab/>
      </w:r>
      <w:r>
        <w:rPr>
          <w:noProof/>
        </w:rPr>
        <w:fldChar w:fldCharType="begin"/>
      </w:r>
      <w:r>
        <w:rPr>
          <w:noProof/>
        </w:rPr>
        <w:instrText xml:space="preserve"> PAGEREF _Toc3982843 \h </w:instrText>
      </w:r>
      <w:r>
        <w:rPr>
          <w:noProof/>
        </w:rPr>
      </w:r>
      <w:r>
        <w:rPr>
          <w:noProof/>
        </w:rPr>
        <w:fldChar w:fldCharType="separate"/>
      </w:r>
      <w:r>
        <w:rPr>
          <w:noProof/>
        </w:rPr>
        <w:t>27</w:t>
      </w:r>
      <w:r>
        <w:rPr>
          <w:noProof/>
        </w:rPr>
        <w:fldChar w:fldCharType="end"/>
      </w:r>
    </w:p>
    <w:p w14:paraId="2695FF18" w14:textId="47CD0C04"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STORAGE</w:t>
      </w:r>
      <w:r>
        <w:rPr>
          <w:noProof/>
        </w:rPr>
        <w:tab/>
      </w:r>
      <w:r>
        <w:rPr>
          <w:noProof/>
        </w:rPr>
        <w:fldChar w:fldCharType="begin"/>
      </w:r>
      <w:r>
        <w:rPr>
          <w:noProof/>
        </w:rPr>
        <w:instrText xml:space="preserve"> PAGEREF _Toc3982844 \h </w:instrText>
      </w:r>
      <w:r>
        <w:rPr>
          <w:noProof/>
        </w:rPr>
      </w:r>
      <w:r>
        <w:rPr>
          <w:noProof/>
        </w:rPr>
        <w:fldChar w:fldCharType="separate"/>
      </w:r>
      <w:r>
        <w:rPr>
          <w:noProof/>
        </w:rPr>
        <w:t>27</w:t>
      </w:r>
      <w:r>
        <w:rPr>
          <w:noProof/>
        </w:rPr>
        <w:fldChar w:fldCharType="end"/>
      </w:r>
    </w:p>
    <w:p w14:paraId="6367FB08" w14:textId="50729B23" w:rsidR="001315AE" w:rsidRDefault="001315AE">
      <w:pPr>
        <w:pStyle w:val="TOC1"/>
        <w:tabs>
          <w:tab w:val="right" w:leader="dot" w:pos="10070"/>
        </w:tabs>
        <w:rPr>
          <w:b w:val="0"/>
          <w:bCs w:val="0"/>
          <w:caps w:val="0"/>
          <w:noProof/>
          <w:szCs w:val="24"/>
        </w:rPr>
      </w:pPr>
      <w:r w:rsidRPr="00371AA0">
        <w:rPr>
          <w:rFonts w:ascii="Brandon Grotesque Regular" w:hAnsi="Brandon Grotesque Regular"/>
          <w:noProof/>
          <w:color w:val="E2231A"/>
        </w:rPr>
        <w:t>CONTACT INFORMATION</w:t>
      </w:r>
      <w:r>
        <w:rPr>
          <w:noProof/>
        </w:rPr>
        <w:tab/>
      </w:r>
      <w:r>
        <w:rPr>
          <w:noProof/>
        </w:rPr>
        <w:fldChar w:fldCharType="begin"/>
      </w:r>
      <w:r>
        <w:rPr>
          <w:noProof/>
        </w:rPr>
        <w:instrText xml:space="preserve"> PAGEREF _Toc3982845 \h </w:instrText>
      </w:r>
      <w:r>
        <w:rPr>
          <w:noProof/>
        </w:rPr>
      </w:r>
      <w:r>
        <w:rPr>
          <w:noProof/>
        </w:rPr>
        <w:fldChar w:fldCharType="separate"/>
      </w:r>
      <w:r>
        <w:rPr>
          <w:noProof/>
        </w:rPr>
        <w:t>28</w:t>
      </w:r>
      <w:r>
        <w:rPr>
          <w:noProof/>
        </w:rPr>
        <w:fldChar w:fldCharType="end"/>
      </w:r>
    </w:p>
    <w:p w14:paraId="27164E67" w14:textId="53D13731"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PROGRAM QUESTIONS CONTACT:</w:t>
      </w:r>
      <w:r>
        <w:rPr>
          <w:noProof/>
        </w:rPr>
        <w:tab/>
      </w:r>
      <w:r>
        <w:rPr>
          <w:noProof/>
        </w:rPr>
        <w:fldChar w:fldCharType="begin"/>
      </w:r>
      <w:r>
        <w:rPr>
          <w:noProof/>
        </w:rPr>
        <w:instrText xml:space="preserve"> PAGEREF _Toc3982846 \h </w:instrText>
      </w:r>
      <w:r>
        <w:rPr>
          <w:noProof/>
        </w:rPr>
      </w:r>
      <w:r>
        <w:rPr>
          <w:noProof/>
        </w:rPr>
        <w:fldChar w:fldCharType="separate"/>
      </w:r>
      <w:r>
        <w:rPr>
          <w:noProof/>
        </w:rPr>
        <w:t>28</w:t>
      </w:r>
      <w:r>
        <w:rPr>
          <w:noProof/>
        </w:rPr>
        <w:fldChar w:fldCharType="end"/>
      </w:r>
    </w:p>
    <w:p w14:paraId="1DCA9FDC" w14:textId="0FCEF5BE"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t>FISCAL/BUDGET QUESTIONS CONTACT</w:t>
      </w:r>
      <w:r>
        <w:rPr>
          <w:noProof/>
        </w:rPr>
        <w:tab/>
      </w:r>
      <w:r>
        <w:rPr>
          <w:noProof/>
        </w:rPr>
        <w:fldChar w:fldCharType="begin"/>
      </w:r>
      <w:r>
        <w:rPr>
          <w:noProof/>
        </w:rPr>
        <w:instrText xml:space="preserve"> PAGEREF _Toc3982847 \h </w:instrText>
      </w:r>
      <w:r>
        <w:rPr>
          <w:noProof/>
        </w:rPr>
      </w:r>
      <w:r>
        <w:rPr>
          <w:noProof/>
        </w:rPr>
        <w:fldChar w:fldCharType="separate"/>
      </w:r>
      <w:r>
        <w:rPr>
          <w:noProof/>
        </w:rPr>
        <w:t>28</w:t>
      </w:r>
      <w:r>
        <w:rPr>
          <w:noProof/>
        </w:rPr>
        <w:fldChar w:fldCharType="end"/>
      </w:r>
    </w:p>
    <w:p w14:paraId="0163779E" w14:textId="5CCC49CE" w:rsidR="001315AE" w:rsidRDefault="001315AE">
      <w:pPr>
        <w:pStyle w:val="TOC2"/>
        <w:tabs>
          <w:tab w:val="right" w:leader="dot" w:pos="10070"/>
        </w:tabs>
        <w:rPr>
          <w:smallCaps w:val="0"/>
          <w:noProof/>
          <w:szCs w:val="24"/>
        </w:rPr>
      </w:pPr>
      <w:r w:rsidRPr="00371AA0">
        <w:rPr>
          <w:rFonts w:ascii="Brandon Grotesque Regular" w:hAnsi="Brandon Grotesque Regular"/>
          <w:noProof/>
          <w:color w:val="3F4975"/>
        </w:rPr>
        <w:lastRenderedPageBreak/>
        <w:t>RFA SPECIFIC QUESTIONS CONTACT:</w:t>
      </w:r>
      <w:r>
        <w:rPr>
          <w:noProof/>
        </w:rPr>
        <w:tab/>
      </w:r>
      <w:r>
        <w:rPr>
          <w:noProof/>
        </w:rPr>
        <w:fldChar w:fldCharType="begin"/>
      </w:r>
      <w:r>
        <w:rPr>
          <w:noProof/>
        </w:rPr>
        <w:instrText xml:space="preserve"> PAGEREF _Toc3982848 \h </w:instrText>
      </w:r>
      <w:r>
        <w:rPr>
          <w:noProof/>
        </w:rPr>
      </w:r>
      <w:r>
        <w:rPr>
          <w:noProof/>
        </w:rPr>
        <w:fldChar w:fldCharType="separate"/>
      </w:r>
      <w:r>
        <w:rPr>
          <w:noProof/>
        </w:rPr>
        <w:t>28</w:t>
      </w:r>
      <w:r>
        <w:rPr>
          <w:noProof/>
        </w:rPr>
        <w:fldChar w:fldCharType="end"/>
      </w:r>
    </w:p>
    <w:p w14:paraId="164E1B14" w14:textId="3CBC78E2" w:rsidR="003307DF" w:rsidRPr="00E33483" w:rsidRDefault="00CD775E" w:rsidP="00250362">
      <w:pPr>
        <w:rPr>
          <w:rFonts w:asciiTheme="minorHAnsi" w:hAnsiTheme="minorHAnsi"/>
        </w:rPr>
      </w:pPr>
      <w:r w:rsidRPr="00E33483">
        <w:rPr>
          <w:rFonts w:asciiTheme="minorHAnsi" w:hAnsiTheme="minorHAnsi"/>
          <w:b/>
          <w:bCs/>
          <w:caps/>
        </w:rPr>
        <w:fldChar w:fldCharType="end"/>
      </w:r>
    </w:p>
    <w:p w14:paraId="4D71888F" w14:textId="77777777" w:rsidR="003307DF" w:rsidRPr="00E33483" w:rsidRDefault="003307DF" w:rsidP="00250362">
      <w:pPr>
        <w:rPr>
          <w:rFonts w:asciiTheme="minorHAnsi" w:hAnsiTheme="minorHAnsi"/>
        </w:rPr>
        <w:sectPr w:rsidR="003307DF" w:rsidRPr="00E33483" w:rsidSect="005C10D2">
          <w:headerReference w:type="default" r:id="rId16"/>
          <w:footerReference w:type="default" r:id="rId17"/>
          <w:pgSz w:w="12240" w:h="15840" w:code="1"/>
          <w:pgMar w:top="1080" w:right="1080" w:bottom="1080" w:left="1080" w:header="720" w:footer="720" w:gutter="0"/>
          <w:pgNumType w:fmt="lowerRoman" w:start="1"/>
          <w:cols w:space="720"/>
          <w:docGrid w:linePitch="360"/>
        </w:sectPr>
      </w:pPr>
    </w:p>
    <w:p w14:paraId="1790BBEE" w14:textId="5AEB5A46" w:rsidR="00005F91" w:rsidRPr="00CF6187" w:rsidRDefault="00D64152" w:rsidP="00F10D3A">
      <w:pPr>
        <w:pStyle w:val="Heading1"/>
        <w:rPr>
          <w:rFonts w:ascii="Brandon Grotesque Regular" w:hAnsi="Brandon Grotesque Regular"/>
          <w:color w:val="E2231A"/>
        </w:rPr>
      </w:pPr>
      <w:bookmarkStart w:id="0" w:name="_Toc3982782"/>
      <w:r w:rsidRPr="00CF6187">
        <w:rPr>
          <w:rFonts w:ascii="Brandon Grotesque Regular" w:hAnsi="Brandon Grotesque Regular"/>
          <w:color w:val="E2231A"/>
        </w:rPr>
        <w:lastRenderedPageBreak/>
        <w:t>COMMITMENT TO COLLABORATION</w:t>
      </w:r>
      <w:bookmarkEnd w:id="0"/>
    </w:p>
    <w:p w14:paraId="0FDB6A53" w14:textId="3024ACA2" w:rsidR="00A930EB" w:rsidRPr="00C25C96" w:rsidRDefault="00122F23" w:rsidP="002423CE">
      <w:pPr>
        <w:pStyle w:val="Heading2"/>
        <w:rPr>
          <w:rFonts w:ascii="Brandon Grotesque Regular" w:hAnsi="Brandon Grotesque Regular"/>
          <w:b w:val="0"/>
          <w:color w:val="3F4975"/>
        </w:rPr>
      </w:pPr>
      <w:bookmarkStart w:id="1" w:name="_Toc3982783"/>
      <w:r w:rsidRPr="00C25C96">
        <w:rPr>
          <w:rFonts w:ascii="Brandon Grotesque Regular" w:hAnsi="Brandon Grotesque Regular"/>
          <w:b w:val="0"/>
          <w:color w:val="3F4975"/>
        </w:rPr>
        <w:t>ABOUT BLUUM</w:t>
      </w:r>
      <w:bookmarkEnd w:id="1"/>
    </w:p>
    <w:p w14:paraId="55792309" w14:textId="5BC9F5C5" w:rsidR="004E3520" w:rsidRPr="00E33483" w:rsidRDefault="001E6AD1" w:rsidP="004368CC">
      <w:pPr>
        <w:spacing w:after="0"/>
        <w:rPr>
          <w:rFonts w:asciiTheme="minorHAnsi" w:hAnsiTheme="minorHAnsi"/>
        </w:rPr>
      </w:pPr>
      <w:r w:rsidRPr="00E33483">
        <w:rPr>
          <w:rFonts w:asciiTheme="minorHAnsi" w:hAnsiTheme="minorHAnsi"/>
        </w:rPr>
        <w:t xml:space="preserve">Bluum is a non-profit </w:t>
      </w:r>
      <w:r w:rsidR="004E3520" w:rsidRPr="00E33483">
        <w:rPr>
          <w:rFonts w:asciiTheme="minorHAnsi" w:hAnsiTheme="minorHAnsi"/>
        </w:rPr>
        <w:t>organization committed to ensuring Idaho’s children reach their fullest potential by cultivating great leaders and innovative schools. We work</w:t>
      </w:r>
      <w:r w:rsidR="004537DE" w:rsidRPr="00E33483">
        <w:rPr>
          <w:rFonts w:asciiTheme="minorHAnsi" w:hAnsiTheme="minorHAnsi"/>
        </w:rPr>
        <w:t>, in partnership with the J.A. and Kathryn Alberton Family Foundation,</w:t>
      </w:r>
      <w:r w:rsidR="004E3520" w:rsidRPr="00E33483">
        <w:rPr>
          <w:rFonts w:asciiTheme="minorHAnsi" w:hAnsiTheme="minorHAnsi"/>
        </w:rPr>
        <w:t xml:space="preserve"> to help Idaho become a national model for how to maximize learning opportunities for children, </w:t>
      </w:r>
      <w:r w:rsidR="004537DE" w:rsidRPr="00E33483">
        <w:rPr>
          <w:rFonts w:asciiTheme="minorHAnsi" w:hAnsiTheme="minorHAnsi"/>
        </w:rPr>
        <w:t>especially for our educationally disadvantaged and rural students</w:t>
      </w:r>
      <w:r w:rsidR="004E3520" w:rsidRPr="00E33483">
        <w:rPr>
          <w:rFonts w:asciiTheme="minorHAnsi" w:hAnsiTheme="minorHAnsi"/>
        </w:rPr>
        <w:t>.</w:t>
      </w:r>
      <w:r w:rsidR="00174DA4" w:rsidRPr="00E33483">
        <w:rPr>
          <w:rFonts w:asciiTheme="minorHAnsi" w:hAnsiTheme="minorHAnsi"/>
        </w:rPr>
        <w:t xml:space="preserve"> Bluum believes that K-12 education should provide personalized school choice opportunities to meet the needs, interests and skills of individual Idaho students so that they can grow and succeed in </w:t>
      </w:r>
      <w:r w:rsidR="00792013">
        <w:rPr>
          <w:rFonts w:asciiTheme="minorHAnsi" w:hAnsiTheme="minorHAnsi"/>
        </w:rPr>
        <w:t>their choice of career, the military or in higher education.</w:t>
      </w:r>
    </w:p>
    <w:p w14:paraId="3E816BD2" w14:textId="77777777" w:rsidR="00035A48" w:rsidRPr="00E33483" w:rsidRDefault="00035A48" w:rsidP="004368CC">
      <w:pPr>
        <w:spacing w:after="0"/>
        <w:rPr>
          <w:rFonts w:asciiTheme="minorHAnsi" w:hAnsiTheme="minorHAnsi"/>
        </w:rPr>
      </w:pPr>
    </w:p>
    <w:p w14:paraId="7CC9FB71" w14:textId="262EB0B8" w:rsidR="00216090" w:rsidRPr="00E33483" w:rsidRDefault="004E3520" w:rsidP="004368CC">
      <w:pPr>
        <w:spacing w:after="0"/>
        <w:rPr>
          <w:rFonts w:asciiTheme="minorHAnsi" w:hAnsiTheme="minorHAnsi"/>
        </w:rPr>
      </w:pPr>
      <w:r w:rsidRPr="00E33483">
        <w:rPr>
          <w:rFonts w:asciiTheme="minorHAnsi" w:hAnsiTheme="minorHAnsi"/>
        </w:rPr>
        <w:t xml:space="preserve">We believe that school choice helps families, children and educators </w:t>
      </w:r>
      <w:r w:rsidRPr="00E33483">
        <w:rPr>
          <w:rFonts w:asciiTheme="minorHAnsi" w:hAnsiTheme="minorHAnsi"/>
          <w:b/>
        </w:rPr>
        <w:t>achieve more</w:t>
      </w:r>
      <w:r w:rsidRPr="00E33483">
        <w:rPr>
          <w:rFonts w:asciiTheme="minorHAnsi" w:hAnsiTheme="minorHAnsi"/>
        </w:rPr>
        <w:t xml:space="preserve"> and </w:t>
      </w:r>
      <w:r w:rsidRPr="00E33483">
        <w:rPr>
          <w:rFonts w:asciiTheme="minorHAnsi" w:hAnsiTheme="minorHAnsi"/>
          <w:b/>
        </w:rPr>
        <w:t>do better</w:t>
      </w:r>
      <w:r w:rsidRPr="00E33483">
        <w:rPr>
          <w:rFonts w:asciiTheme="minorHAnsi" w:hAnsiTheme="minorHAnsi"/>
        </w:rPr>
        <w:t>.</w:t>
      </w:r>
    </w:p>
    <w:p w14:paraId="682A3AEE" w14:textId="3723A19D" w:rsidR="000B61BD" w:rsidRPr="00E33483" w:rsidRDefault="00035A48" w:rsidP="004368CC">
      <w:pPr>
        <w:spacing w:after="0"/>
        <w:rPr>
          <w:rFonts w:asciiTheme="minorHAnsi" w:hAnsiTheme="minorHAnsi"/>
        </w:rPr>
      </w:pPr>
      <w:r w:rsidRPr="00E33483">
        <w:rPr>
          <w:rFonts w:asciiTheme="minorHAnsi" w:hAnsiTheme="minorHAnsi"/>
        </w:rPr>
        <w:t>As our mission, we seek to:</w:t>
      </w:r>
    </w:p>
    <w:p w14:paraId="38AA82B3" w14:textId="77777777" w:rsidR="004368CC" w:rsidRPr="00E33483" w:rsidRDefault="004368CC" w:rsidP="004368CC">
      <w:pPr>
        <w:spacing w:after="0"/>
        <w:rPr>
          <w:rFonts w:asciiTheme="minorHAnsi" w:hAnsiTheme="minorHAnsi"/>
        </w:rPr>
      </w:pPr>
    </w:p>
    <w:p w14:paraId="509B2CBF" w14:textId="05356277" w:rsidR="00035A48" w:rsidRPr="00E33483" w:rsidRDefault="00035A48" w:rsidP="004368CC">
      <w:pPr>
        <w:spacing w:after="0"/>
        <w:rPr>
          <w:rFonts w:asciiTheme="minorHAnsi" w:hAnsiTheme="minorHAnsi"/>
        </w:rPr>
      </w:pPr>
      <w:r w:rsidRPr="00E33483">
        <w:rPr>
          <w:rFonts w:asciiTheme="minorHAnsi" w:hAnsiTheme="minorHAnsi"/>
        </w:rPr>
        <w:tab/>
      </w:r>
      <w:r w:rsidRPr="00E33483">
        <w:rPr>
          <w:rFonts w:asciiTheme="minorHAnsi" w:hAnsiTheme="minorHAnsi"/>
          <w:b/>
        </w:rPr>
        <w:t xml:space="preserve">DEVELOP </w:t>
      </w:r>
      <w:r w:rsidRPr="00E33483">
        <w:rPr>
          <w:rFonts w:asciiTheme="minorHAnsi" w:hAnsiTheme="minorHAnsi"/>
        </w:rPr>
        <w:t>Innovative Leaders</w:t>
      </w:r>
    </w:p>
    <w:p w14:paraId="157D5BBF" w14:textId="7272B9F2" w:rsidR="00035A48" w:rsidRPr="00E33483" w:rsidRDefault="00035A48" w:rsidP="004368CC">
      <w:pPr>
        <w:spacing w:after="0"/>
        <w:rPr>
          <w:rFonts w:asciiTheme="minorHAnsi" w:hAnsiTheme="minorHAnsi"/>
        </w:rPr>
      </w:pPr>
      <w:r w:rsidRPr="00E33483">
        <w:rPr>
          <w:rFonts w:asciiTheme="minorHAnsi" w:hAnsiTheme="minorHAnsi"/>
        </w:rPr>
        <w:tab/>
      </w:r>
      <w:r w:rsidRPr="00E33483">
        <w:rPr>
          <w:rFonts w:asciiTheme="minorHAnsi" w:hAnsiTheme="minorHAnsi"/>
          <w:b/>
        </w:rPr>
        <w:t xml:space="preserve">GROW </w:t>
      </w:r>
      <w:r w:rsidRPr="00E33483">
        <w:rPr>
          <w:rFonts w:asciiTheme="minorHAnsi" w:hAnsiTheme="minorHAnsi"/>
        </w:rPr>
        <w:t>Successful School Models</w:t>
      </w:r>
    </w:p>
    <w:p w14:paraId="44364E9D" w14:textId="0198A399" w:rsidR="00035A48" w:rsidRPr="00E33483" w:rsidRDefault="00035A48" w:rsidP="004368CC">
      <w:pPr>
        <w:spacing w:after="0"/>
        <w:rPr>
          <w:rFonts w:asciiTheme="minorHAnsi" w:hAnsiTheme="minorHAnsi"/>
        </w:rPr>
      </w:pPr>
      <w:r w:rsidRPr="00E33483">
        <w:rPr>
          <w:rFonts w:asciiTheme="minorHAnsi" w:hAnsiTheme="minorHAnsi"/>
        </w:rPr>
        <w:tab/>
      </w:r>
      <w:r w:rsidRPr="00E33483">
        <w:rPr>
          <w:rFonts w:asciiTheme="minorHAnsi" w:hAnsiTheme="minorHAnsi"/>
          <w:b/>
        </w:rPr>
        <w:t xml:space="preserve">SHARE </w:t>
      </w:r>
      <w:r w:rsidRPr="00E33483">
        <w:rPr>
          <w:rFonts w:asciiTheme="minorHAnsi" w:hAnsiTheme="minorHAnsi"/>
        </w:rPr>
        <w:t>Research and Learning Innovations</w:t>
      </w:r>
    </w:p>
    <w:p w14:paraId="73258628" w14:textId="2FF7B7E4" w:rsidR="00035A48" w:rsidRPr="00E33483" w:rsidRDefault="00035A48" w:rsidP="004368CC">
      <w:pPr>
        <w:spacing w:after="0"/>
        <w:rPr>
          <w:rFonts w:asciiTheme="minorHAnsi" w:hAnsiTheme="minorHAnsi"/>
        </w:rPr>
      </w:pPr>
      <w:r w:rsidRPr="00E33483">
        <w:rPr>
          <w:rFonts w:asciiTheme="minorHAnsi" w:hAnsiTheme="minorHAnsi"/>
        </w:rPr>
        <w:tab/>
      </w:r>
      <w:r w:rsidRPr="00E33483">
        <w:rPr>
          <w:rFonts w:asciiTheme="minorHAnsi" w:hAnsiTheme="minorHAnsi"/>
          <w:b/>
        </w:rPr>
        <w:t xml:space="preserve">PROVIDE </w:t>
      </w:r>
      <w:r w:rsidRPr="00E33483">
        <w:rPr>
          <w:rFonts w:asciiTheme="minorHAnsi" w:hAnsiTheme="minorHAnsi"/>
        </w:rPr>
        <w:t>School Support and Management Help</w:t>
      </w:r>
    </w:p>
    <w:p w14:paraId="2A812D10" w14:textId="77777777" w:rsidR="004368CC" w:rsidRPr="00E33483" w:rsidRDefault="004368CC" w:rsidP="004368CC">
      <w:pPr>
        <w:spacing w:after="0"/>
        <w:rPr>
          <w:rFonts w:asciiTheme="minorHAnsi" w:hAnsiTheme="minorHAnsi"/>
        </w:rPr>
      </w:pPr>
    </w:p>
    <w:p w14:paraId="08502D1C" w14:textId="0E47A8E1" w:rsidR="00035A48" w:rsidRPr="00E33483" w:rsidRDefault="00035A48" w:rsidP="004368CC">
      <w:pPr>
        <w:spacing w:after="0"/>
        <w:rPr>
          <w:rFonts w:asciiTheme="minorHAnsi" w:hAnsiTheme="minorHAnsi"/>
        </w:rPr>
      </w:pPr>
      <w:r w:rsidRPr="00E33483">
        <w:rPr>
          <w:rFonts w:asciiTheme="minorHAnsi" w:hAnsiTheme="minorHAnsi"/>
        </w:rPr>
        <w:t xml:space="preserve">Bluum works to seek out, vet and support high-performing models that are committed and capable of expanding their efforts in </w:t>
      </w:r>
      <w:r w:rsidR="00616510">
        <w:rPr>
          <w:rFonts w:asciiTheme="minorHAnsi" w:hAnsiTheme="minorHAnsi"/>
        </w:rPr>
        <w:t>the Gem State</w:t>
      </w:r>
      <w:r w:rsidRPr="00E33483">
        <w:rPr>
          <w:rFonts w:asciiTheme="minorHAnsi" w:hAnsiTheme="minorHAnsi"/>
        </w:rPr>
        <w:t>. Bluum will provide support to school district improvement efforts that offer the possibility of transformative change for how learning and instruction are made available to students.</w:t>
      </w:r>
      <w:r w:rsidR="009C77FB" w:rsidRPr="00E33483">
        <w:rPr>
          <w:rFonts w:asciiTheme="minorHAnsi" w:hAnsiTheme="minorHAnsi"/>
        </w:rPr>
        <w:t xml:space="preserve"> Bluum is quickly becoming a go-to resource on educational research and innovation. Specifically, what’s working, what’s not, and how can Idaho become a national leader in improving its educational outcomes.</w:t>
      </w:r>
    </w:p>
    <w:p w14:paraId="74597C1E" w14:textId="13E8E5DD" w:rsidR="00D07748" w:rsidRPr="00C25C96" w:rsidRDefault="00122F23" w:rsidP="002423CE">
      <w:pPr>
        <w:pStyle w:val="Heading2"/>
        <w:rPr>
          <w:rFonts w:ascii="Brandon Grotesque Regular" w:hAnsi="Brandon Grotesque Regular"/>
          <w:b w:val="0"/>
          <w:color w:val="3F4975"/>
        </w:rPr>
      </w:pPr>
      <w:bookmarkStart w:id="2" w:name="_Toc3982784"/>
      <w:r w:rsidRPr="00C25C96">
        <w:rPr>
          <w:rFonts w:ascii="Brandon Grotesque Regular" w:hAnsi="Brandon Grotesque Regular"/>
          <w:b w:val="0"/>
          <w:color w:val="3F4975"/>
        </w:rPr>
        <w:t>THE BACKSTORY</w:t>
      </w:r>
      <w:bookmarkEnd w:id="2"/>
    </w:p>
    <w:p w14:paraId="731BEA86" w14:textId="55412997" w:rsidR="00F8367C" w:rsidRPr="00E33483" w:rsidRDefault="00B709B0" w:rsidP="00BA1326">
      <w:pPr>
        <w:spacing w:after="0"/>
        <w:rPr>
          <w:rFonts w:asciiTheme="minorHAnsi" w:eastAsia="Times New Roman" w:hAnsiTheme="minorHAnsi"/>
        </w:rPr>
      </w:pPr>
      <w:r w:rsidRPr="00E33483">
        <w:rPr>
          <w:rFonts w:asciiTheme="minorHAnsi" w:eastAsia="Times New Roman" w:hAnsiTheme="minorHAnsi"/>
        </w:rPr>
        <w:t xml:space="preserve">Authorized by title V, part B, subpart 1 of the Every Student Succeeds Act (ESSA, Public Law </w:t>
      </w:r>
      <w:r w:rsidR="00392E43" w:rsidRPr="00E33483">
        <w:rPr>
          <w:rFonts w:asciiTheme="minorHAnsi" w:eastAsia="Times New Roman" w:hAnsiTheme="minorHAnsi"/>
        </w:rPr>
        <w:t>114-95), which reauthorized the Elementary and Secondary Education Act of 1965 (ESEA), the federal Charter School Program (CSP) provides funding to State Entities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r w:rsidR="00616510">
        <w:rPr>
          <w:rFonts w:asciiTheme="minorHAnsi" w:eastAsia="Times New Roman" w:hAnsiTheme="minorHAnsi"/>
        </w:rPr>
        <w:t>.</w:t>
      </w:r>
      <w:r w:rsidR="00392E43" w:rsidRPr="00E33483">
        <w:rPr>
          <w:rFonts w:asciiTheme="minorHAnsi" w:eastAsia="Times New Roman" w:hAnsiTheme="minorHAnsi"/>
        </w:rPr>
        <w:t>”</w:t>
      </w:r>
    </w:p>
    <w:p w14:paraId="110113BD" w14:textId="77777777" w:rsidR="00F8367C" w:rsidRPr="00E33483" w:rsidRDefault="00F8367C" w:rsidP="00BA1326">
      <w:pPr>
        <w:spacing w:after="0"/>
        <w:rPr>
          <w:rFonts w:asciiTheme="minorHAnsi" w:eastAsia="Times New Roman" w:hAnsiTheme="minorHAnsi"/>
        </w:rPr>
      </w:pPr>
    </w:p>
    <w:p w14:paraId="34CB3113" w14:textId="47A7DAFF" w:rsidR="00BA1326" w:rsidRPr="00E33483" w:rsidRDefault="00BA1326" w:rsidP="00BA1326">
      <w:pPr>
        <w:spacing w:after="0"/>
        <w:rPr>
          <w:rFonts w:asciiTheme="minorHAnsi" w:eastAsia="Times New Roman" w:hAnsiTheme="minorHAnsi"/>
        </w:rPr>
      </w:pPr>
      <w:r w:rsidRPr="00E33483">
        <w:rPr>
          <w:rFonts w:asciiTheme="minorHAnsi" w:eastAsia="Times New Roman" w:hAnsiTheme="minorHAnsi"/>
        </w:rPr>
        <w:t xml:space="preserve">A consortium of partners has come together around Idaho’s </w:t>
      </w:r>
      <w:r w:rsidRPr="00E33483">
        <w:rPr>
          <w:rStyle w:val="Strong"/>
          <w:rFonts w:asciiTheme="minorHAnsi" w:eastAsia="Times New Roman" w:hAnsiTheme="minorHAnsi"/>
        </w:rPr>
        <w:t xml:space="preserve">Communities of Excellence </w:t>
      </w:r>
      <w:r w:rsidRPr="00E33483">
        <w:rPr>
          <w:rFonts w:asciiTheme="minorHAnsi" w:eastAsia="Times New Roman" w:hAnsiTheme="minorHAnsi"/>
        </w:rPr>
        <w:t xml:space="preserve">federal CSP program to lead the expansion of high-quality charter schools across our state. Bluum, a Boise-based statewide nonprofit charter school support entity, is project lead. Bluum is joined by Idaho’s primary charter school authorizer, the </w:t>
      </w:r>
      <w:hyperlink r:id="rId18" w:tgtFrame="_blank" w:history="1">
        <w:r w:rsidRPr="00E33483">
          <w:rPr>
            <w:rStyle w:val="Hyperlink"/>
            <w:rFonts w:asciiTheme="minorHAnsi" w:eastAsia="Times New Roman" w:hAnsiTheme="minorHAnsi"/>
          </w:rPr>
          <w:t>Idaho Public Charter School Commission</w:t>
        </w:r>
      </w:hyperlink>
      <w:r w:rsidRPr="00E33483">
        <w:rPr>
          <w:rFonts w:asciiTheme="minorHAnsi" w:eastAsia="Times New Roman" w:hAnsiTheme="minorHAnsi"/>
        </w:rPr>
        <w:t xml:space="preserve">. </w:t>
      </w:r>
      <w:hyperlink r:id="rId19" w:tgtFrame="_blank" w:history="1">
        <w:r w:rsidRPr="00E33483">
          <w:rPr>
            <w:rStyle w:val="Hyperlink"/>
            <w:rFonts w:asciiTheme="minorHAnsi" w:eastAsia="Times New Roman" w:hAnsiTheme="minorHAnsi"/>
          </w:rPr>
          <w:t>The Idaho State Board of Education</w:t>
        </w:r>
      </w:hyperlink>
      <w:r w:rsidRPr="00E33483">
        <w:rPr>
          <w:rFonts w:asciiTheme="minorHAnsi" w:eastAsia="Times New Roman" w:hAnsiTheme="minorHAnsi"/>
        </w:rPr>
        <w:t xml:space="preserve"> and the </w:t>
      </w:r>
      <w:hyperlink r:id="rId20" w:tgtFrame="_blank" w:history="1">
        <w:r w:rsidRPr="00E33483">
          <w:rPr>
            <w:rStyle w:val="Hyperlink"/>
            <w:rFonts w:asciiTheme="minorHAnsi" w:eastAsia="Times New Roman" w:hAnsiTheme="minorHAnsi"/>
          </w:rPr>
          <w:t>J.A. and Kathryn Albertson Family Foundation</w:t>
        </w:r>
      </w:hyperlink>
      <w:r w:rsidRPr="00E33483">
        <w:rPr>
          <w:rFonts w:asciiTheme="minorHAnsi" w:eastAsia="Times New Roman" w:hAnsiTheme="minorHAnsi"/>
        </w:rPr>
        <w:t xml:space="preserve"> are long-time leaders in Idaho </w:t>
      </w:r>
      <w:r w:rsidRPr="00E33483">
        <w:rPr>
          <w:rFonts w:asciiTheme="minorHAnsi" w:eastAsia="Times New Roman" w:hAnsiTheme="minorHAnsi"/>
        </w:rPr>
        <w:lastRenderedPageBreak/>
        <w:t xml:space="preserve">education and school improvement efforts. Both are key members in Idaho’s consortium. The nationally-renowned non-profit charter school facilities finance group </w:t>
      </w:r>
      <w:hyperlink r:id="rId21" w:tgtFrame="_blank" w:history="1">
        <w:r w:rsidRPr="00E33483">
          <w:rPr>
            <w:rStyle w:val="Hyperlink"/>
            <w:rFonts w:asciiTheme="minorHAnsi" w:eastAsia="Times New Roman" w:hAnsiTheme="minorHAnsi"/>
          </w:rPr>
          <w:t>Building Hope</w:t>
        </w:r>
      </w:hyperlink>
      <w:r w:rsidRPr="00E33483">
        <w:rPr>
          <w:rFonts w:asciiTheme="minorHAnsi" w:eastAsia="Times New Roman" w:hAnsiTheme="minorHAnsi"/>
        </w:rPr>
        <w:t xml:space="preserve"> is the fifth member of Idaho’s consortium.</w:t>
      </w:r>
    </w:p>
    <w:p w14:paraId="16F8259B" w14:textId="5A3D5F85" w:rsidR="003465FA" w:rsidRPr="00C25C96" w:rsidRDefault="00122F23" w:rsidP="002423CE">
      <w:pPr>
        <w:pStyle w:val="Heading2"/>
        <w:rPr>
          <w:rFonts w:ascii="Brandon Grotesque Regular" w:hAnsi="Brandon Grotesque Regular"/>
          <w:b w:val="0"/>
          <w:color w:val="3F4975"/>
        </w:rPr>
      </w:pPr>
      <w:bookmarkStart w:id="3" w:name="_Toc3982785"/>
      <w:r w:rsidRPr="00C25C96">
        <w:rPr>
          <w:rFonts w:ascii="Brandon Grotesque Regular" w:hAnsi="Brandon Grotesque Regular"/>
          <w:b w:val="0"/>
          <w:color w:val="3F4975"/>
        </w:rPr>
        <w:t>PROJECT PURPOSE</w:t>
      </w:r>
      <w:bookmarkEnd w:id="3"/>
    </w:p>
    <w:p w14:paraId="673A9468" w14:textId="77777777" w:rsidR="00967F41" w:rsidRPr="00E33483" w:rsidRDefault="00967F41" w:rsidP="00967F41">
      <w:pPr>
        <w:spacing w:before="100" w:beforeAutospacing="1" w:after="100" w:afterAutospacing="1"/>
        <w:rPr>
          <w:rFonts w:asciiTheme="minorHAnsi" w:eastAsia="Cambria" w:hAnsiTheme="minorHAnsi" w:cs="Times New Roman"/>
        </w:rPr>
      </w:pPr>
      <w:r w:rsidRPr="00E33483">
        <w:rPr>
          <w:rFonts w:asciiTheme="minorHAnsi" w:eastAsia="Cambria" w:hAnsiTheme="minorHAnsi" w:cs="Times New Roman"/>
        </w:rPr>
        <w:t xml:space="preserve">Idaho’s </w:t>
      </w:r>
      <w:r w:rsidRPr="008334C2">
        <w:rPr>
          <w:rFonts w:asciiTheme="minorHAnsi" w:eastAsia="Cambria" w:hAnsiTheme="minorHAnsi" w:cs="Times New Roman"/>
          <w:b/>
        </w:rPr>
        <w:t xml:space="preserve">Communities of Excellence </w:t>
      </w:r>
      <w:r w:rsidRPr="00311B5B">
        <w:rPr>
          <w:rFonts w:asciiTheme="minorHAnsi" w:eastAsia="Cambria" w:hAnsiTheme="minorHAnsi" w:cs="Times New Roman"/>
        </w:rPr>
        <w:t>Federal</w:t>
      </w:r>
      <w:r w:rsidRPr="00E33483">
        <w:rPr>
          <w:rFonts w:asciiTheme="minorHAnsi" w:eastAsia="Cambria" w:hAnsiTheme="minorHAnsi" w:cs="Times New Roman"/>
        </w:rPr>
        <w:t xml:space="preserve"> CSP Program represents $17.1 million in funds available to help Idaho expand opportunities for students to attend excellent public charter schools that meet and exceed state academic standards. Idaho’s </w:t>
      </w:r>
      <w:r w:rsidRPr="00311B5B">
        <w:rPr>
          <w:rFonts w:asciiTheme="minorHAnsi" w:eastAsia="Cambria" w:hAnsiTheme="minorHAnsi" w:cs="Times New Roman"/>
          <w:b/>
        </w:rPr>
        <w:t>Communities of Excellence</w:t>
      </w:r>
      <w:r w:rsidRPr="00E33483">
        <w:rPr>
          <w:rFonts w:asciiTheme="minorHAnsi" w:eastAsia="Cambria" w:hAnsiTheme="minorHAnsi" w:cs="Times New Roman"/>
        </w:rPr>
        <w:t xml:space="preserve"> project has three objectives:</w:t>
      </w:r>
    </w:p>
    <w:p w14:paraId="4D5C39C4" w14:textId="2F03D90E" w:rsidR="00967F41" w:rsidRPr="00E33483" w:rsidRDefault="00967F41" w:rsidP="00236695">
      <w:pPr>
        <w:numPr>
          <w:ilvl w:val="0"/>
          <w:numId w:val="7"/>
        </w:numPr>
        <w:spacing w:before="100" w:beforeAutospacing="1" w:after="100" w:afterAutospacing="1"/>
        <w:rPr>
          <w:rFonts w:asciiTheme="minorHAnsi" w:eastAsia="Times New Roman" w:hAnsiTheme="minorHAnsi" w:cs="Times New Roman"/>
        </w:rPr>
      </w:pPr>
      <w:r w:rsidRPr="00E33483">
        <w:rPr>
          <w:rFonts w:asciiTheme="minorHAnsi" w:eastAsia="Times New Roman" w:hAnsiTheme="minorHAnsi" w:cs="Times New Roman"/>
        </w:rPr>
        <w:t>Increase the number of quality charter school seats by 8,200 students, especially for our most educationally disadvantaged and rural students, through start-up, replication and expansion</w:t>
      </w:r>
      <w:r w:rsidR="0044411A" w:rsidRPr="00E33483">
        <w:rPr>
          <w:rFonts w:asciiTheme="minorHAnsi" w:eastAsia="Times New Roman" w:hAnsiTheme="minorHAnsi" w:cs="Times New Roman"/>
        </w:rPr>
        <w:t>.</w:t>
      </w:r>
    </w:p>
    <w:p w14:paraId="6620E1D4" w14:textId="41AAA96E" w:rsidR="00967F41" w:rsidRPr="00E33483" w:rsidRDefault="00967F41" w:rsidP="00236695">
      <w:pPr>
        <w:numPr>
          <w:ilvl w:val="0"/>
          <w:numId w:val="7"/>
        </w:numPr>
        <w:spacing w:before="100" w:beforeAutospacing="1" w:after="100" w:afterAutospacing="1"/>
        <w:rPr>
          <w:rFonts w:asciiTheme="minorHAnsi" w:eastAsia="Times New Roman" w:hAnsiTheme="minorHAnsi" w:cs="Times New Roman"/>
        </w:rPr>
      </w:pPr>
      <w:r w:rsidRPr="00E33483">
        <w:rPr>
          <w:rFonts w:asciiTheme="minorHAnsi" w:eastAsia="Times New Roman" w:hAnsiTheme="minorHAnsi" w:cs="Times New Roman"/>
        </w:rPr>
        <w:t>Support the Idaho Public Charter School Commission in expanding its quality authorizing efforts while disseminating and supporting best practices for other authorizers statewide</w:t>
      </w:r>
      <w:r w:rsidR="0044411A" w:rsidRPr="00E33483">
        <w:rPr>
          <w:rFonts w:asciiTheme="minorHAnsi" w:eastAsia="Times New Roman" w:hAnsiTheme="minorHAnsi" w:cs="Times New Roman"/>
        </w:rPr>
        <w:t>.</w:t>
      </w:r>
    </w:p>
    <w:p w14:paraId="168462C0" w14:textId="77777777" w:rsidR="00967F41" w:rsidRPr="00E33483" w:rsidRDefault="00967F41" w:rsidP="00236695">
      <w:pPr>
        <w:numPr>
          <w:ilvl w:val="0"/>
          <w:numId w:val="7"/>
        </w:numPr>
        <w:spacing w:before="100" w:beforeAutospacing="1" w:after="100" w:afterAutospacing="1"/>
        <w:rPr>
          <w:rFonts w:asciiTheme="minorHAnsi" w:eastAsia="Times New Roman" w:hAnsiTheme="minorHAnsi" w:cs="Times New Roman"/>
        </w:rPr>
      </w:pPr>
      <w:r w:rsidRPr="00E33483">
        <w:rPr>
          <w:rFonts w:asciiTheme="minorHAnsi" w:eastAsia="Times New Roman" w:hAnsiTheme="minorHAnsi" w:cs="Times New Roman"/>
        </w:rPr>
        <w:t>Evaluate and disseminate widely the successes and lessons of highly-quality charter schools to impact the broader education system.</w:t>
      </w:r>
    </w:p>
    <w:p w14:paraId="6FCD2654" w14:textId="3BDAA2C0" w:rsidR="00967F41" w:rsidRPr="00E33483" w:rsidRDefault="00B958E6" w:rsidP="00967F41">
      <w:pPr>
        <w:spacing w:before="100" w:beforeAutospacing="1" w:after="100" w:afterAutospacing="1"/>
        <w:rPr>
          <w:rFonts w:asciiTheme="minorHAnsi" w:eastAsia="Cambria" w:hAnsiTheme="minorHAnsi" w:cs="Times New Roman"/>
        </w:rPr>
      </w:pPr>
      <w:r w:rsidRPr="00E33483">
        <w:rPr>
          <w:rFonts w:asciiTheme="minorHAnsi" w:eastAsia="Cambria" w:hAnsiTheme="minorHAnsi" w:cs="Times New Roman"/>
        </w:rPr>
        <w:t xml:space="preserve">In carrying out these objectives, </w:t>
      </w:r>
      <w:r w:rsidRPr="00311B5B">
        <w:rPr>
          <w:rFonts w:asciiTheme="minorHAnsi" w:eastAsia="Cambria" w:hAnsiTheme="minorHAnsi" w:cs="Times New Roman"/>
        </w:rPr>
        <w:t xml:space="preserve">Idaho’s </w:t>
      </w:r>
      <w:r w:rsidRPr="00E33483">
        <w:rPr>
          <w:rFonts w:asciiTheme="minorHAnsi" w:eastAsia="Cambria" w:hAnsiTheme="minorHAnsi" w:cs="Times New Roman"/>
          <w:b/>
        </w:rPr>
        <w:t xml:space="preserve">Communities of Excellence </w:t>
      </w:r>
      <w:r w:rsidRPr="00311B5B">
        <w:rPr>
          <w:rFonts w:asciiTheme="minorHAnsi" w:eastAsia="Cambria" w:hAnsiTheme="minorHAnsi" w:cs="Times New Roman"/>
        </w:rPr>
        <w:t>Charter Schools Program</w:t>
      </w:r>
      <w:r w:rsidRPr="00E33483">
        <w:rPr>
          <w:rFonts w:asciiTheme="minorHAnsi" w:eastAsia="Cambria" w:hAnsiTheme="minorHAnsi" w:cs="Times New Roman"/>
          <w:b/>
        </w:rPr>
        <w:t xml:space="preserve"> </w:t>
      </w:r>
      <w:r w:rsidRPr="00E33483">
        <w:rPr>
          <w:rFonts w:asciiTheme="minorHAnsi" w:eastAsia="Cambria" w:hAnsiTheme="minorHAnsi" w:cs="Times New Roman"/>
        </w:rPr>
        <w:t xml:space="preserve">will provide </w:t>
      </w:r>
      <w:r w:rsidR="000D1D83" w:rsidRPr="00E33483">
        <w:rPr>
          <w:rFonts w:asciiTheme="minorHAnsi" w:eastAsia="Cambria" w:hAnsiTheme="minorHAnsi" w:cs="Times New Roman"/>
        </w:rPr>
        <w:t>subgrants</w:t>
      </w:r>
      <w:r w:rsidRPr="00E33483">
        <w:rPr>
          <w:rFonts w:asciiTheme="minorHAnsi" w:eastAsia="Cambria" w:hAnsiTheme="minorHAnsi" w:cs="Times New Roman"/>
        </w:rPr>
        <w:t xml:space="preserve"> to qualified charter school developers to provide financial support for the initial implementation of expanding, replicating, or opening a public charter school.</w:t>
      </w:r>
    </w:p>
    <w:p w14:paraId="15C50904" w14:textId="6AFA603A" w:rsidR="00E713A3" w:rsidRDefault="00B958E6" w:rsidP="00E713A3">
      <w:pPr>
        <w:spacing w:before="100" w:beforeAutospacing="1" w:after="100" w:afterAutospacing="1"/>
        <w:rPr>
          <w:rFonts w:asciiTheme="minorHAnsi" w:eastAsia="Cambria" w:hAnsiTheme="minorHAnsi" w:cs="Times New Roman"/>
        </w:rPr>
      </w:pPr>
      <w:r w:rsidRPr="00E33483">
        <w:rPr>
          <w:rFonts w:asciiTheme="minorHAnsi" w:eastAsia="Cambria" w:hAnsiTheme="minorHAnsi" w:cs="Times New Roman"/>
        </w:rPr>
        <w:t xml:space="preserve">At least 90 percent of Idaho’s federal CSP award will be utilized for competitive </w:t>
      </w:r>
      <w:r w:rsidR="000D1D83" w:rsidRPr="00E33483">
        <w:rPr>
          <w:rFonts w:asciiTheme="minorHAnsi" w:eastAsia="Cambria" w:hAnsiTheme="minorHAnsi" w:cs="Times New Roman"/>
        </w:rPr>
        <w:t>subgrants</w:t>
      </w:r>
      <w:r w:rsidRPr="00E33483">
        <w:rPr>
          <w:rFonts w:asciiTheme="minorHAnsi" w:eastAsia="Cambria" w:hAnsiTheme="minorHAnsi" w:cs="Times New Roman"/>
        </w:rPr>
        <w:t xml:space="preserve"> to eligible </w:t>
      </w:r>
      <w:r w:rsidR="00D22113" w:rsidRPr="00E33483">
        <w:rPr>
          <w:rFonts w:asciiTheme="minorHAnsi" w:eastAsia="Cambria" w:hAnsiTheme="minorHAnsi" w:cs="Times New Roman"/>
        </w:rPr>
        <w:t xml:space="preserve">charter school </w:t>
      </w:r>
      <w:r w:rsidR="000D1D83" w:rsidRPr="00E33483">
        <w:rPr>
          <w:rFonts w:asciiTheme="minorHAnsi" w:eastAsia="Cambria" w:hAnsiTheme="minorHAnsi" w:cs="Times New Roman"/>
        </w:rPr>
        <w:t>subgrantees</w:t>
      </w:r>
      <w:r w:rsidR="00D22113" w:rsidRPr="00E33483">
        <w:rPr>
          <w:rFonts w:asciiTheme="minorHAnsi" w:eastAsia="Cambria" w:hAnsiTheme="minorHAnsi" w:cs="Times New Roman"/>
        </w:rPr>
        <w:t>. At least seven percent will be u</w:t>
      </w:r>
      <w:r w:rsidR="00F65612" w:rsidRPr="00E33483">
        <w:rPr>
          <w:rFonts w:asciiTheme="minorHAnsi" w:eastAsia="Cambria" w:hAnsiTheme="minorHAnsi" w:cs="Times New Roman"/>
        </w:rPr>
        <w:t xml:space="preserve">tilized </w:t>
      </w:r>
      <w:r w:rsidR="00D22113" w:rsidRPr="00E33483">
        <w:rPr>
          <w:rFonts w:asciiTheme="minorHAnsi" w:eastAsia="Cambria" w:hAnsiTheme="minorHAnsi" w:cs="Times New Roman"/>
        </w:rPr>
        <w:t>for state-level technical assistance activities and program evaluation/research, of which three per</w:t>
      </w:r>
      <w:r w:rsidR="00F65612" w:rsidRPr="00E33483">
        <w:rPr>
          <w:rFonts w:asciiTheme="minorHAnsi" w:eastAsia="Cambria" w:hAnsiTheme="minorHAnsi" w:cs="Times New Roman"/>
        </w:rPr>
        <w:t>cent is designated to the Idaho Public Charter School Commission for technical assistance and new school supports. Finally, not more than three percent will be utilized by Bluum for the purposes of administering the program.</w:t>
      </w:r>
    </w:p>
    <w:p w14:paraId="511F624F" w14:textId="43ABB2EC" w:rsidR="0076742D" w:rsidRPr="00CD1A3E" w:rsidRDefault="00CD1A3E" w:rsidP="00E713A3">
      <w:pPr>
        <w:spacing w:before="240" w:after="240"/>
        <w:rPr>
          <w:rFonts w:ascii="Brandon Grotesque Regular" w:eastAsia="Cambria" w:hAnsi="Brandon Grotesque Regular" w:cstheme="minorHAnsi"/>
          <w:color w:val="E2231A"/>
        </w:rPr>
      </w:pPr>
      <w:r w:rsidRPr="00CD1A3E">
        <w:rPr>
          <w:rFonts w:ascii="Brandon Grotesque Regular" w:hAnsi="Brandon Grotesque Regular" w:cstheme="minorHAnsi"/>
          <w:color w:val="E2231A"/>
          <w:sz w:val="28"/>
          <w:szCs w:val="28"/>
        </w:rPr>
        <w:t xml:space="preserve">Measuring Academic </w:t>
      </w:r>
      <w:proofErr w:type="spellStart"/>
      <w:r w:rsidRPr="00CD1A3E">
        <w:rPr>
          <w:rFonts w:ascii="Brandon Grotesque Regular" w:hAnsi="Brandon Grotesque Regular" w:cstheme="minorHAnsi"/>
          <w:color w:val="E2231A"/>
          <w:sz w:val="28"/>
          <w:szCs w:val="28"/>
        </w:rPr>
        <w:t>Acheivement</w:t>
      </w:r>
      <w:proofErr w:type="spellEnd"/>
    </w:p>
    <w:p w14:paraId="1DFEE271" w14:textId="77777777" w:rsidR="003D1C7C" w:rsidRPr="00E33483" w:rsidRDefault="003D1C7C" w:rsidP="005E7D43">
      <w:pPr>
        <w:rPr>
          <w:rFonts w:asciiTheme="minorHAnsi" w:hAnsiTheme="minorHAnsi"/>
        </w:rPr>
      </w:pPr>
      <w:r w:rsidRPr="00E33483">
        <w:rPr>
          <w:rFonts w:asciiTheme="minorHAnsi" w:hAnsiTheme="minorHAnsi"/>
        </w:rPr>
        <w:t>Within Idaho’s accountability system, all required consistently underperforming subgroups are included in both federal reporting, as well as comprehensive and targeted school identifications.</w:t>
      </w:r>
    </w:p>
    <w:p w14:paraId="34EFC170" w14:textId="046F1B1E" w:rsidR="003D1C7C" w:rsidRPr="00E33483" w:rsidRDefault="003D1C7C" w:rsidP="00236695">
      <w:pPr>
        <w:pStyle w:val="ListParagraph"/>
        <w:numPr>
          <w:ilvl w:val="0"/>
          <w:numId w:val="8"/>
        </w:numPr>
        <w:rPr>
          <w:rFonts w:asciiTheme="minorHAnsi" w:hAnsiTheme="minorHAnsi"/>
        </w:rPr>
      </w:pPr>
      <w:r w:rsidRPr="00E33483">
        <w:rPr>
          <w:rFonts w:asciiTheme="minorHAnsi" w:hAnsiTheme="minorHAnsi"/>
        </w:rPr>
        <w:t>Economically disadvantaged are students with a free or reduced-price lunch status.</w:t>
      </w:r>
    </w:p>
    <w:p w14:paraId="67D8D4F8" w14:textId="26981E8A" w:rsidR="003D1C7C" w:rsidRPr="00E33483" w:rsidRDefault="003D1C7C" w:rsidP="00236695">
      <w:pPr>
        <w:pStyle w:val="ListParagraph"/>
        <w:numPr>
          <w:ilvl w:val="0"/>
          <w:numId w:val="8"/>
        </w:numPr>
        <w:rPr>
          <w:rFonts w:asciiTheme="minorHAnsi" w:hAnsiTheme="minorHAnsi"/>
        </w:rPr>
      </w:pPr>
      <w:r w:rsidRPr="00E33483">
        <w:rPr>
          <w:rFonts w:asciiTheme="minorHAnsi" w:hAnsiTheme="minorHAnsi"/>
        </w:rPr>
        <w:t>English learners are those who have not yet tested as English proficient.</w:t>
      </w:r>
    </w:p>
    <w:p w14:paraId="35700C64" w14:textId="48AB8167" w:rsidR="003D1C7C" w:rsidRPr="00E33483" w:rsidRDefault="003D1C7C" w:rsidP="00236695">
      <w:pPr>
        <w:pStyle w:val="ListParagraph"/>
        <w:numPr>
          <w:ilvl w:val="0"/>
          <w:numId w:val="8"/>
        </w:numPr>
        <w:rPr>
          <w:rFonts w:asciiTheme="minorHAnsi" w:hAnsiTheme="minorHAnsi"/>
        </w:rPr>
      </w:pPr>
      <w:r w:rsidRPr="00E33483">
        <w:rPr>
          <w:rFonts w:asciiTheme="minorHAnsi" w:hAnsiTheme="minorHAnsi"/>
        </w:rPr>
        <w:t>Major racial and ethnic groups include American Indian or Alaskan Native, Asian, Black or African American, Native Hawaiian or Pacific Islander, White, Hispanic or Latino.</w:t>
      </w:r>
    </w:p>
    <w:p w14:paraId="79082620" w14:textId="769015EB" w:rsidR="003D1C7C" w:rsidRPr="00E33483" w:rsidRDefault="003D1C7C" w:rsidP="00236695">
      <w:pPr>
        <w:pStyle w:val="ListParagraph"/>
        <w:numPr>
          <w:ilvl w:val="0"/>
          <w:numId w:val="8"/>
        </w:numPr>
        <w:rPr>
          <w:rFonts w:asciiTheme="minorHAnsi" w:hAnsiTheme="minorHAnsi"/>
        </w:rPr>
      </w:pPr>
      <w:r w:rsidRPr="00E33483">
        <w:rPr>
          <w:rFonts w:asciiTheme="minorHAnsi" w:hAnsiTheme="minorHAnsi"/>
        </w:rPr>
        <w:t>Students with disabilities are students that meet eligibility criteria as outlined in the Idaho Special Education Manual according to the Individuals with Disabilities Education Act (IDEA).</w:t>
      </w:r>
    </w:p>
    <w:p w14:paraId="71AE332E" w14:textId="0D893C09" w:rsidR="003D1C7C" w:rsidRDefault="00946A3E" w:rsidP="00946A3E">
      <w:pPr>
        <w:rPr>
          <w:rFonts w:asciiTheme="minorHAnsi" w:hAnsiTheme="minorHAnsi"/>
        </w:rPr>
      </w:pPr>
      <w:r w:rsidRPr="00E33483">
        <w:rPr>
          <w:rFonts w:asciiTheme="minorHAnsi" w:hAnsiTheme="minorHAnsi"/>
        </w:rPr>
        <w:t>As indicated in Idaho’s approved Every Student Succeeds Act (ESSA), the long-term goal for English/Language Art and Mathematics is to reduce the percentage of non-proficient students by 33</w:t>
      </w:r>
      <w:r w:rsidR="00D3582D" w:rsidRPr="00E33483">
        <w:rPr>
          <w:rFonts w:asciiTheme="minorHAnsi" w:hAnsiTheme="minorHAnsi"/>
        </w:rPr>
        <w:t xml:space="preserve"> percent</w:t>
      </w:r>
      <w:r w:rsidRPr="00E33483">
        <w:rPr>
          <w:rFonts w:asciiTheme="minorHAnsi" w:hAnsiTheme="minorHAnsi"/>
        </w:rPr>
        <w:t xml:space="preserve"> over six years. “Proficient” means that a student has met or exceeded grade level standards in a specific subject as determined by performance on the associated assessment. Robust stakeholder feedback took place to set long-term goals for the state that achieve a balance of both ambitious and achievable. </w:t>
      </w:r>
      <w:r w:rsidR="00CC4FAB" w:rsidRPr="00E33483">
        <w:rPr>
          <w:rFonts w:asciiTheme="minorHAnsi" w:hAnsiTheme="minorHAnsi"/>
        </w:rPr>
        <w:t xml:space="preserve">In alignment with </w:t>
      </w:r>
      <w:r w:rsidRPr="00E33483">
        <w:rPr>
          <w:rFonts w:asciiTheme="minorHAnsi" w:hAnsiTheme="minorHAnsi"/>
        </w:rPr>
        <w:t xml:space="preserve">the Idaho plan, </w:t>
      </w:r>
      <w:r w:rsidR="000D1D83" w:rsidRPr="00E33483">
        <w:rPr>
          <w:rFonts w:asciiTheme="minorHAnsi" w:hAnsiTheme="minorHAnsi"/>
        </w:rPr>
        <w:t>a quality school</w:t>
      </w:r>
      <w:r w:rsidRPr="00E33483">
        <w:rPr>
          <w:rFonts w:asciiTheme="minorHAnsi" w:hAnsiTheme="minorHAnsi"/>
        </w:rPr>
        <w:t xml:space="preserve"> will be defined as “a charter school meeting or exceeding the interim </w:t>
      </w:r>
      <w:r w:rsidR="00120696" w:rsidRPr="00E33483">
        <w:rPr>
          <w:rFonts w:asciiTheme="minorHAnsi" w:hAnsiTheme="minorHAnsi"/>
        </w:rPr>
        <w:t xml:space="preserve">math and ELA </w:t>
      </w:r>
      <w:r w:rsidRPr="00E33483">
        <w:rPr>
          <w:rFonts w:asciiTheme="minorHAnsi" w:hAnsiTheme="minorHAnsi"/>
        </w:rPr>
        <w:t>targets</w:t>
      </w:r>
      <w:r w:rsidR="00FB22B9" w:rsidRPr="00E33483">
        <w:rPr>
          <w:rFonts w:asciiTheme="minorHAnsi" w:hAnsiTheme="minorHAnsi"/>
        </w:rPr>
        <w:t>”</w:t>
      </w:r>
      <w:r w:rsidRPr="00E33483">
        <w:rPr>
          <w:rFonts w:asciiTheme="minorHAnsi" w:hAnsiTheme="minorHAnsi"/>
        </w:rPr>
        <w:t xml:space="preserve"> </w:t>
      </w:r>
      <w:r w:rsidR="00FB22B9" w:rsidRPr="00E33483">
        <w:rPr>
          <w:rFonts w:asciiTheme="minorHAnsi" w:hAnsiTheme="minorHAnsi"/>
        </w:rPr>
        <w:t>as follows:</w:t>
      </w:r>
    </w:p>
    <w:p w14:paraId="12919A72" w14:textId="77777777" w:rsidR="00A41B28" w:rsidRPr="00E33483" w:rsidRDefault="00A41B28" w:rsidP="00946A3E">
      <w:pPr>
        <w:rPr>
          <w:rFonts w:asciiTheme="minorHAnsi" w:hAnsiTheme="minorHAnsi"/>
        </w:rPr>
      </w:pPr>
    </w:p>
    <w:tbl>
      <w:tblPr>
        <w:tblStyle w:val="TableGrid"/>
        <w:tblW w:w="10188" w:type="dxa"/>
        <w:tblLook w:val="04A0" w:firstRow="1" w:lastRow="0" w:firstColumn="1" w:lastColumn="0" w:noHBand="0" w:noVBand="1"/>
      </w:tblPr>
      <w:tblGrid>
        <w:gridCol w:w="3863"/>
        <w:gridCol w:w="1555"/>
        <w:gridCol w:w="1710"/>
        <w:gridCol w:w="1530"/>
        <w:gridCol w:w="1530"/>
      </w:tblGrid>
      <w:tr w:rsidR="000D1BA4" w:rsidRPr="00E33483" w14:paraId="0BA8EB75" w14:textId="77777777" w:rsidTr="00731654">
        <w:trPr>
          <w:trHeight w:val="458"/>
        </w:trPr>
        <w:tc>
          <w:tcPr>
            <w:tcW w:w="3863" w:type="dxa"/>
            <w:tcBorders>
              <w:bottom w:val="single" w:sz="4" w:space="0" w:color="auto"/>
            </w:tcBorders>
            <w:shd w:val="clear" w:color="auto" w:fill="3F4975"/>
          </w:tcPr>
          <w:p w14:paraId="46F7F9AD" w14:textId="29025376" w:rsidR="00FB22B9" w:rsidRPr="00D466AA" w:rsidRDefault="000D1BA4" w:rsidP="00946A3E">
            <w:pPr>
              <w:rPr>
                <w:rFonts w:ascii="Calibri" w:hAnsi="Calibri"/>
                <w:b/>
                <w:color w:val="FFFFFF" w:themeColor="background1"/>
                <w:sz w:val="20"/>
                <w:szCs w:val="20"/>
              </w:rPr>
            </w:pPr>
            <w:r w:rsidRPr="00D466AA">
              <w:rPr>
                <w:rFonts w:ascii="Calibri" w:hAnsi="Calibri"/>
                <w:b/>
                <w:color w:val="FFFFFF" w:themeColor="background1"/>
                <w:sz w:val="20"/>
                <w:szCs w:val="20"/>
              </w:rPr>
              <w:lastRenderedPageBreak/>
              <w:t>Mathematics</w:t>
            </w:r>
          </w:p>
        </w:tc>
        <w:tc>
          <w:tcPr>
            <w:tcW w:w="1555" w:type="dxa"/>
            <w:tcBorders>
              <w:bottom w:val="single" w:sz="4" w:space="0" w:color="auto"/>
            </w:tcBorders>
            <w:shd w:val="clear" w:color="auto" w:fill="3F4975"/>
          </w:tcPr>
          <w:p w14:paraId="3232298E" w14:textId="3DB8580B" w:rsidR="00FB22B9" w:rsidRPr="00D466AA" w:rsidRDefault="00FB22B9" w:rsidP="000D1BA4">
            <w:pPr>
              <w:jc w:val="center"/>
              <w:rPr>
                <w:rFonts w:ascii="Calibri" w:hAnsi="Calibri"/>
                <w:b/>
                <w:color w:val="FFFFFF" w:themeColor="background1"/>
                <w:sz w:val="20"/>
                <w:szCs w:val="20"/>
              </w:rPr>
            </w:pPr>
            <w:r w:rsidRPr="00D466AA">
              <w:rPr>
                <w:rFonts w:ascii="Calibri" w:hAnsi="Calibri"/>
                <w:b/>
                <w:color w:val="FFFFFF" w:themeColor="background1"/>
                <w:sz w:val="20"/>
                <w:szCs w:val="20"/>
              </w:rPr>
              <w:t>2019</w:t>
            </w:r>
          </w:p>
        </w:tc>
        <w:tc>
          <w:tcPr>
            <w:tcW w:w="1710" w:type="dxa"/>
            <w:tcBorders>
              <w:bottom w:val="single" w:sz="4" w:space="0" w:color="auto"/>
            </w:tcBorders>
            <w:shd w:val="clear" w:color="auto" w:fill="3F4975"/>
          </w:tcPr>
          <w:p w14:paraId="4970FFE8" w14:textId="6416609B" w:rsidR="00FB22B9" w:rsidRPr="00D466AA" w:rsidRDefault="00FB22B9" w:rsidP="000D1BA4">
            <w:pPr>
              <w:jc w:val="center"/>
              <w:rPr>
                <w:rFonts w:ascii="Calibri" w:hAnsi="Calibri"/>
                <w:b/>
                <w:color w:val="FFFFFF" w:themeColor="background1"/>
                <w:sz w:val="20"/>
                <w:szCs w:val="20"/>
              </w:rPr>
            </w:pPr>
            <w:r w:rsidRPr="00D466AA">
              <w:rPr>
                <w:rFonts w:ascii="Calibri" w:hAnsi="Calibri"/>
                <w:b/>
                <w:color w:val="FFFFFF" w:themeColor="background1"/>
                <w:sz w:val="20"/>
                <w:szCs w:val="20"/>
              </w:rPr>
              <w:t>2020</w:t>
            </w:r>
          </w:p>
        </w:tc>
        <w:tc>
          <w:tcPr>
            <w:tcW w:w="1530" w:type="dxa"/>
            <w:tcBorders>
              <w:bottom w:val="single" w:sz="4" w:space="0" w:color="auto"/>
            </w:tcBorders>
            <w:shd w:val="clear" w:color="auto" w:fill="3F4975"/>
          </w:tcPr>
          <w:p w14:paraId="0F164086" w14:textId="49850681" w:rsidR="00FB22B9" w:rsidRPr="00D466AA" w:rsidRDefault="00FB22B9" w:rsidP="000D1BA4">
            <w:pPr>
              <w:jc w:val="center"/>
              <w:rPr>
                <w:rFonts w:ascii="Calibri" w:hAnsi="Calibri"/>
                <w:b/>
                <w:color w:val="FFFFFF" w:themeColor="background1"/>
                <w:sz w:val="20"/>
                <w:szCs w:val="20"/>
              </w:rPr>
            </w:pPr>
            <w:r w:rsidRPr="00D466AA">
              <w:rPr>
                <w:rFonts w:ascii="Calibri" w:hAnsi="Calibri"/>
                <w:b/>
                <w:color w:val="FFFFFF" w:themeColor="background1"/>
                <w:sz w:val="20"/>
                <w:szCs w:val="20"/>
              </w:rPr>
              <w:t>2021</w:t>
            </w:r>
          </w:p>
        </w:tc>
        <w:tc>
          <w:tcPr>
            <w:tcW w:w="1530" w:type="dxa"/>
            <w:tcBorders>
              <w:bottom w:val="single" w:sz="4" w:space="0" w:color="auto"/>
            </w:tcBorders>
            <w:shd w:val="clear" w:color="auto" w:fill="3F4975"/>
          </w:tcPr>
          <w:p w14:paraId="63B614F7" w14:textId="0F5767CC" w:rsidR="00FB22B9" w:rsidRPr="00D466AA" w:rsidRDefault="00FB22B9" w:rsidP="000D1BA4">
            <w:pPr>
              <w:jc w:val="center"/>
              <w:rPr>
                <w:rFonts w:ascii="Calibri" w:hAnsi="Calibri"/>
                <w:b/>
                <w:color w:val="FFFFFF" w:themeColor="background1"/>
                <w:sz w:val="20"/>
                <w:szCs w:val="20"/>
              </w:rPr>
            </w:pPr>
            <w:r w:rsidRPr="00D466AA">
              <w:rPr>
                <w:rFonts w:ascii="Calibri" w:hAnsi="Calibri"/>
                <w:b/>
                <w:color w:val="FFFFFF" w:themeColor="background1"/>
                <w:sz w:val="20"/>
                <w:szCs w:val="20"/>
              </w:rPr>
              <w:t>2022</w:t>
            </w:r>
          </w:p>
        </w:tc>
      </w:tr>
      <w:tr w:rsidR="00FB22B9" w:rsidRPr="00E33483" w14:paraId="7D78DDB5" w14:textId="77777777" w:rsidTr="007E673C">
        <w:tc>
          <w:tcPr>
            <w:tcW w:w="3863" w:type="dxa"/>
            <w:tcBorders>
              <w:bottom w:val="single" w:sz="4" w:space="0" w:color="auto"/>
            </w:tcBorders>
            <w:shd w:val="clear" w:color="auto" w:fill="DDF0EF"/>
          </w:tcPr>
          <w:p w14:paraId="6A5D9309" w14:textId="65D88021" w:rsidR="00FB22B9" w:rsidRPr="00D466AA" w:rsidRDefault="00FB22B9" w:rsidP="00946A3E">
            <w:pPr>
              <w:rPr>
                <w:rFonts w:ascii="Calibri" w:hAnsi="Calibri"/>
                <w:sz w:val="20"/>
                <w:szCs w:val="20"/>
              </w:rPr>
            </w:pPr>
            <w:r w:rsidRPr="00D466AA">
              <w:rPr>
                <w:rFonts w:ascii="Calibri" w:hAnsi="Calibri"/>
                <w:color w:val="000000" w:themeColor="text1"/>
                <w:sz w:val="20"/>
                <w:szCs w:val="20"/>
              </w:rPr>
              <w:t>All Students</w:t>
            </w:r>
          </w:p>
        </w:tc>
        <w:tc>
          <w:tcPr>
            <w:tcW w:w="1555" w:type="dxa"/>
            <w:tcBorders>
              <w:bottom w:val="single" w:sz="4" w:space="0" w:color="auto"/>
            </w:tcBorders>
            <w:shd w:val="clear" w:color="auto" w:fill="DDF0EF"/>
          </w:tcPr>
          <w:p w14:paraId="22DEAE91" w14:textId="7F067087" w:rsidR="00FB22B9" w:rsidRPr="00D466AA" w:rsidRDefault="00F462EA" w:rsidP="00F462EA">
            <w:pPr>
              <w:jc w:val="center"/>
              <w:rPr>
                <w:rFonts w:ascii="Calibri" w:hAnsi="Calibri"/>
                <w:sz w:val="20"/>
                <w:szCs w:val="20"/>
              </w:rPr>
            </w:pPr>
            <w:r w:rsidRPr="00D466AA">
              <w:rPr>
                <w:rFonts w:ascii="Calibri" w:hAnsi="Calibri"/>
                <w:sz w:val="20"/>
                <w:szCs w:val="20"/>
              </w:rPr>
              <w:t>51.3%</w:t>
            </w:r>
          </w:p>
        </w:tc>
        <w:tc>
          <w:tcPr>
            <w:tcW w:w="1710" w:type="dxa"/>
            <w:tcBorders>
              <w:bottom w:val="single" w:sz="4" w:space="0" w:color="auto"/>
            </w:tcBorders>
            <w:shd w:val="clear" w:color="auto" w:fill="DDF0EF"/>
          </w:tcPr>
          <w:p w14:paraId="53DBB289" w14:textId="3517EA1F" w:rsidR="00FB22B9" w:rsidRPr="00D466AA" w:rsidRDefault="00F462EA" w:rsidP="00F462EA">
            <w:pPr>
              <w:jc w:val="center"/>
              <w:rPr>
                <w:rFonts w:ascii="Calibri" w:hAnsi="Calibri"/>
                <w:sz w:val="20"/>
                <w:szCs w:val="20"/>
              </w:rPr>
            </w:pPr>
            <w:r w:rsidRPr="00D466AA">
              <w:rPr>
                <w:rFonts w:ascii="Calibri" w:hAnsi="Calibri"/>
                <w:sz w:val="20"/>
                <w:szCs w:val="20"/>
              </w:rPr>
              <w:t>54.6%</w:t>
            </w:r>
          </w:p>
        </w:tc>
        <w:tc>
          <w:tcPr>
            <w:tcW w:w="1530" w:type="dxa"/>
            <w:tcBorders>
              <w:bottom w:val="single" w:sz="4" w:space="0" w:color="auto"/>
            </w:tcBorders>
            <w:shd w:val="clear" w:color="auto" w:fill="DDF0EF"/>
          </w:tcPr>
          <w:p w14:paraId="2E5D2503" w14:textId="717D837F" w:rsidR="00FB22B9" w:rsidRPr="00D466AA" w:rsidRDefault="00F462EA" w:rsidP="00F462EA">
            <w:pPr>
              <w:jc w:val="center"/>
              <w:rPr>
                <w:rFonts w:ascii="Calibri" w:hAnsi="Calibri"/>
                <w:sz w:val="20"/>
                <w:szCs w:val="20"/>
              </w:rPr>
            </w:pPr>
            <w:r w:rsidRPr="00D466AA">
              <w:rPr>
                <w:rFonts w:ascii="Calibri" w:hAnsi="Calibri"/>
                <w:sz w:val="20"/>
                <w:szCs w:val="20"/>
              </w:rPr>
              <w:t>57.8%</w:t>
            </w:r>
          </w:p>
        </w:tc>
        <w:tc>
          <w:tcPr>
            <w:tcW w:w="1530" w:type="dxa"/>
            <w:tcBorders>
              <w:bottom w:val="single" w:sz="4" w:space="0" w:color="auto"/>
            </w:tcBorders>
            <w:shd w:val="clear" w:color="auto" w:fill="DDF0EF"/>
          </w:tcPr>
          <w:p w14:paraId="4661A581" w14:textId="772A8FFA" w:rsidR="00FB22B9" w:rsidRPr="00D466AA" w:rsidRDefault="00F462EA" w:rsidP="00F462EA">
            <w:pPr>
              <w:jc w:val="center"/>
              <w:rPr>
                <w:rFonts w:ascii="Calibri" w:hAnsi="Calibri"/>
                <w:sz w:val="20"/>
                <w:szCs w:val="20"/>
              </w:rPr>
            </w:pPr>
            <w:r w:rsidRPr="00D466AA">
              <w:rPr>
                <w:rFonts w:ascii="Calibri" w:hAnsi="Calibri"/>
                <w:sz w:val="20"/>
                <w:szCs w:val="20"/>
              </w:rPr>
              <w:t>61.1%</w:t>
            </w:r>
          </w:p>
        </w:tc>
      </w:tr>
      <w:tr w:rsidR="00A41B28" w:rsidRPr="00E33483" w14:paraId="11AF0F9E" w14:textId="77777777" w:rsidTr="007E673C">
        <w:tc>
          <w:tcPr>
            <w:tcW w:w="3863" w:type="dxa"/>
            <w:tcBorders>
              <w:bottom w:val="single" w:sz="4" w:space="0" w:color="auto"/>
            </w:tcBorders>
            <w:shd w:val="clear" w:color="auto" w:fill="auto"/>
          </w:tcPr>
          <w:p w14:paraId="20DE5ED8" w14:textId="59489F4C" w:rsidR="00F462EA" w:rsidRPr="00D466AA" w:rsidRDefault="00F462EA" w:rsidP="00946A3E">
            <w:pPr>
              <w:rPr>
                <w:rFonts w:ascii="Calibri" w:hAnsi="Calibri"/>
                <w:sz w:val="20"/>
                <w:szCs w:val="20"/>
              </w:rPr>
            </w:pPr>
            <w:r w:rsidRPr="00D466AA">
              <w:rPr>
                <w:rFonts w:ascii="Calibri" w:hAnsi="Calibri"/>
                <w:sz w:val="20"/>
                <w:szCs w:val="20"/>
              </w:rPr>
              <w:t>Economically Disadvantaged</w:t>
            </w:r>
          </w:p>
        </w:tc>
        <w:tc>
          <w:tcPr>
            <w:tcW w:w="1555" w:type="dxa"/>
            <w:tcBorders>
              <w:bottom w:val="single" w:sz="4" w:space="0" w:color="auto"/>
            </w:tcBorders>
            <w:shd w:val="clear" w:color="auto" w:fill="auto"/>
          </w:tcPr>
          <w:p w14:paraId="0DE94223" w14:textId="74AD5235" w:rsidR="00F462EA" w:rsidRPr="00D466AA" w:rsidRDefault="008650C5" w:rsidP="00F462EA">
            <w:pPr>
              <w:jc w:val="center"/>
              <w:rPr>
                <w:rFonts w:ascii="Calibri" w:hAnsi="Calibri"/>
                <w:sz w:val="20"/>
                <w:szCs w:val="20"/>
              </w:rPr>
            </w:pPr>
            <w:r w:rsidRPr="00D466AA">
              <w:rPr>
                <w:rFonts w:ascii="Calibri" w:hAnsi="Calibri"/>
                <w:sz w:val="20"/>
                <w:szCs w:val="20"/>
              </w:rPr>
              <w:t>41.9</w:t>
            </w:r>
            <w:r w:rsidR="00F462EA" w:rsidRPr="00D466AA">
              <w:rPr>
                <w:rFonts w:ascii="Calibri" w:hAnsi="Calibri"/>
                <w:sz w:val="20"/>
                <w:szCs w:val="20"/>
              </w:rPr>
              <w:t>%</w:t>
            </w:r>
          </w:p>
        </w:tc>
        <w:tc>
          <w:tcPr>
            <w:tcW w:w="1710" w:type="dxa"/>
            <w:tcBorders>
              <w:bottom w:val="single" w:sz="4" w:space="0" w:color="auto"/>
            </w:tcBorders>
            <w:shd w:val="clear" w:color="auto" w:fill="auto"/>
          </w:tcPr>
          <w:p w14:paraId="489AFEFF" w14:textId="4DC04202" w:rsidR="00F462EA" w:rsidRPr="00D466AA" w:rsidRDefault="008650C5" w:rsidP="00F462EA">
            <w:pPr>
              <w:jc w:val="center"/>
              <w:rPr>
                <w:rFonts w:ascii="Calibri" w:hAnsi="Calibri"/>
                <w:sz w:val="20"/>
                <w:szCs w:val="20"/>
              </w:rPr>
            </w:pPr>
            <w:r w:rsidRPr="00D466AA">
              <w:rPr>
                <w:rFonts w:ascii="Calibri" w:hAnsi="Calibri"/>
                <w:sz w:val="20"/>
                <w:szCs w:val="20"/>
              </w:rPr>
              <w:t>45.8%</w:t>
            </w:r>
          </w:p>
        </w:tc>
        <w:tc>
          <w:tcPr>
            <w:tcW w:w="1530" w:type="dxa"/>
            <w:tcBorders>
              <w:bottom w:val="single" w:sz="4" w:space="0" w:color="auto"/>
            </w:tcBorders>
            <w:shd w:val="clear" w:color="auto" w:fill="auto"/>
          </w:tcPr>
          <w:p w14:paraId="7D356502" w14:textId="1E1E4222" w:rsidR="00F462EA" w:rsidRPr="00D466AA" w:rsidRDefault="008650C5" w:rsidP="00F462EA">
            <w:pPr>
              <w:jc w:val="center"/>
              <w:rPr>
                <w:rFonts w:ascii="Calibri" w:hAnsi="Calibri"/>
                <w:sz w:val="20"/>
                <w:szCs w:val="20"/>
              </w:rPr>
            </w:pPr>
            <w:r w:rsidRPr="00D466AA">
              <w:rPr>
                <w:rFonts w:ascii="Calibri" w:hAnsi="Calibri"/>
                <w:sz w:val="20"/>
                <w:szCs w:val="20"/>
              </w:rPr>
              <w:t>49.7%</w:t>
            </w:r>
          </w:p>
        </w:tc>
        <w:tc>
          <w:tcPr>
            <w:tcW w:w="1530" w:type="dxa"/>
            <w:tcBorders>
              <w:bottom w:val="single" w:sz="4" w:space="0" w:color="auto"/>
            </w:tcBorders>
            <w:shd w:val="clear" w:color="auto" w:fill="auto"/>
          </w:tcPr>
          <w:p w14:paraId="0470FEE8" w14:textId="5223E673" w:rsidR="00F462EA" w:rsidRPr="00D466AA" w:rsidRDefault="008650C5" w:rsidP="00F462EA">
            <w:pPr>
              <w:jc w:val="center"/>
              <w:rPr>
                <w:rFonts w:ascii="Calibri" w:hAnsi="Calibri"/>
                <w:sz w:val="20"/>
                <w:szCs w:val="20"/>
              </w:rPr>
            </w:pPr>
            <w:r w:rsidRPr="00D466AA">
              <w:rPr>
                <w:rFonts w:ascii="Calibri" w:hAnsi="Calibri"/>
                <w:sz w:val="20"/>
                <w:szCs w:val="20"/>
              </w:rPr>
              <w:t>53.5%</w:t>
            </w:r>
          </w:p>
        </w:tc>
      </w:tr>
      <w:tr w:rsidR="00F462EA" w:rsidRPr="00E33483" w14:paraId="5A45FE36" w14:textId="77777777" w:rsidTr="007E673C">
        <w:tc>
          <w:tcPr>
            <w:tcW w:w="3863" w:type="dxa"/>
            <w:tcBorders>
              <w:bottom w:val="single" w:sz="4" w:space="0" w:color="auto"/>
            </w:tcBorders>
            <w:shd w:val="clear" w:color="auto" w:fill="DDF0EF"/>
          </w:tcPr>
          <w:p w14:paraId="03F6EBC8" w14:textId="521400BF" w:rsidR="00F462EA" w:rsidRPr="00D466AA" w:rsidRDefault="00F462EA" w:rsidP="00946A3E">
            <w:pPr>
              <w:rPr>
                <w:rFonts w:ascii="Calibri" w:hAnsi="Calibri"/>
                <w:sz w:val="20"/>
                <w:szCs w:val="20"/>
              </w:rPr>
            </w:pPr>
            <w:r w:rsidRPr="00D466AA">
              <w:rPr>
                <w:rFonts w:ascii="Calibri" w:hAnsi="Calibri"/>
                <w:sz w:val="20"/>
                <w:szCs w:val="20"/>
              </w:rPr>
              <w:t>Students with Disabilities</w:t>
            </w:r>
          </w:p>
        </w:tc>
        <w:tc>
          <w:tcPr>
            <w:tcW w:w="1555" w:type="dxa"/>
            <w:tcBorders>
              <w:bottom w:val="single" w:sz="4" w:space="0" w:color="auto"/>
            </w:tcBorders>
            <w:shd w:val="clear" w:color="auto" w:fill="DDF0EF"/>
          </w:tcPr>
          <w:p w14:paraId="32C000CB" w14:textId="075E3CDB" w:rsidR="00F462EA" w:rsidRPr="00D466AA" w:rsidRDefault="008650C5" w:rsidP="00F462EA">
            <w:pPr>
              <w:jc w:val="center"/>
              <w:rPr>
                <w:rFonts w:ascii="Calibri" w:hAnsi="Calibri"/>
                <w:sz w:val="20"/>
                <w:szCs w:val="20"/>
              </w:rPr>
            </w:pPr>
            <w:r w:rsidRPr="00D466AA">
              <w:rPr>
                <w:rFonts w:ascii="Calibri" w:hAnsi="Calibri"/>
                <w:sz w:val="20"/>
                <w:szCs w:val="20"/>
              </w:rPr>
              <w:t>29.3%</w:t>
            </w:r>
          </w:p>
        </w:tc>
        <w:tc>
          <w:tcPr>
            <w:tcW w:w="1710" w:type="dxa"/>
            <w:tcBorders>
              <w:bottom w:val="single" w:sz="4" w:space="0" w:color="auto"/>
            </w:tcBorders>
            <w:shd w:val="clear" w:color="auto" w:fill="DDF0EF"/>
          </w:tcPr>
          <w:p w14:paraId="0AEB3AE0" w14:textId="5BDAF539" w:rsidR="00F462EA" w:rsidRPr="00D466AA" w:rsidRDefault="008650C5" w:rsidP="00F462EA">
            <w:pPr>
              <w:jc w:val="center"/>
              <w:rPr>
                <w:rFonts w:ascii="Calibri" w:hAnsi="Calibri"/>
                <w:sz w:val="20"/>
                <w:szCs w:val="20"/>
              </w:rPr>
            </w:pPr>
            <w:r w:rsidRPr="00D466AA">
              <w:rPr>
                <w:rFonts w:ascii="Calibri" w:hAnsi="Calibri"/>
                <w:sz w:val="20"/>
                <w:szCs w:val="20"/>
              </w:rPr>
              <w:t>34.0%</w:t>
            </w:r>
          </w:p>
        </w:tc>
        <w:tc>
          <w:tcPr>
            <w:tcW w:w="1530" w:type="dxa"/>
            <w:tcBorders>
              <w:bottom w:val="single" w:sz="4" w:space="0" w:color="auto"/>
            </w:tcBorders>
            <w:shd w:val="clear" w:color="auto" w:fill="DDF0EF"/>
          </w:tcPr>
          <w:p w14:paraId="7D3E4FA7" w14:textId="33C06D09" w:rsidR="00F462EA" w:rsidRPr="00D466AA" w:rsidRDefault="008650C5" w:rsidP="00F462EA">
            <w:pPr>
              <w:jc w:val="center"/>
              <w:rPr>
                <w:rFonts w:ascii="Calibri" w:hAnsi="Calibri"/>
                <w:sz w:val="20"/>
                <w:szCs w:val="20"/>
              </w:rPr>
            </w:pPr>
            <w:r w:rsidRPr="00D466AA">
              <w:rPr>
                <w:rFonts w:ascii="Calibri" w:hAnsi="Calibri"/>
                <w:sz w:val="20"/>
                <w:szCs w:val="20"/>
              </w:rPr>
              <w:t>38.8%</w:t>
            </w:r>
          </w:p>
        </w:tc>
        <w:tc>
          <w:tcPr>
            <w:tcW w:w="1530" w:type="dxa"/>
            <w:tcBorders>
              <w:bottom w:val="single" w:sz="4" w:space="0" w:color="auto"/>
            </w:tcBorders>
            <w:shd w:val="clear" w:color="auto" w:fill="DDF0EF"/>
          </w:tcPr>
          <w:p w14:paraId="5A82C748" w14:textId="0EAAF33F" w:rsidR="00F462EA" w:rsidRPr="00D466AA" w:rsidRDefault="008650C5" w:rsidP="00F462EA">
            <w:pPr>
              <w:jc w:val="center"/>
              <w:rPr>
                <w:rFonts w:ascii="Calibri" w:hAnsi="Calibri"/>
                <w:sz w:val="20"/>
                <w:szCs w:val="20"/>
              </w:rPr>
            </w:pPr>
            <w:r w:rsidRPr="00D466AA">
              <w:rPr>
                <w:rFonts w:ascii="Calibri" w:hAnsi="Calibri"/>
                <w:sz w:val="20"/>
                <w:szCs w:val="20"/>
              </w:rPr>
              <w:t>43.5%</w:t>
            </w:r>
          </w:p>
        </w:tc>
      </w:tr>
      <w:tr w:rsidR="00F462EA" w:rsidRPr="00E33483" w14:paraId="05AAFCAA" w14:textId="77777777" w:rsidTr="007E673C">
        <w:tc>
          <w:tcPr>
            <w:tcW w:w="3863" w:type="dxa"/>
            <w:tcBorders>
              <w:bottom w:val="single" w:sz="4" w:space="0" w:color="auto"/>
            </w:tcBorders>
            <w:shd w:val="clear" w:color="auto" w:fill="auto"/>
          </w:tcPr>
          <w:p w14:paraId="4A364372" w14:textId="646D8CEE" w:rsidR="00F462EA" w:rsidRPr="00D466AA" w:rsidRDefault="00F462EA" w:rsidP="00946A3E">
            <w:pPr>
              <w:rPr>
                <w:rFonts w:ascii="Calibri" w:hAnsi="Calibri"/>
                <w:sz w:val="20"/>
                <w:szCs w:val="20"/>
              </w:rPr>
            </w:pPr>
            <w:r w:rsidRPr="00D466AA">
              <w:rPr>
                <w:rFonts w:ascii="Calibri" w:hAnsi="Calibri"/>
                <w:sz w:val="20"/>
                <w:szCs w:val="20"/>
              </w:rPr>
              <w:t>English Learners</w:t>
            </w:r>
          </w:p>
        </w:tc>
        <w:tc>
          <w:tcPr>
            <w:tcW w:w="1555" w:type="dxa"/>
            <w:tcBorders>
              <w:bottom w:val="single" w:sz="4" w:space="0" w:color="auto"/>
            </w:tcBorders>
            <w:shd w:val="clear" w:color="auto" w:fill="auto"/>
          </w:tcPr>
          <w:p w14:paraId="1EC6407C" w14:textId="6FB8F3E5" w:rsidR="00F462EA" w:rsidRPr="00D466AA" w:rsidRDefault="0055286D" w:rsidP="00F462EA">
            <w:pPr>
              <w:jc w:val="center"/>
              <w:rPr>
                <w:rFonts w:ascii="Calibri" w:hAnsi="Calibri"/>
                <w:sz w:val="20"/>
                <w:szCs w:val="20"/>
              </w:rPr>
            </w:pPr>
            <w:r w:rsidRPr="00D466AA">
              <w:rPr>
                <w:rFonts w:ascii="Calibri" w:hAnsi="Calibri"/>
                <w:sz w:val="20"/>
                <w:szCs w:val="20"/>
              </w:rPr>
              <w:t>22.6%</w:t>
            </w:r>
          </w:p>
        </w:tc>
        <w:tc>
          <w:tcPr>
            <w:tcW w:w="1710" w:type="dxa"/>
            <w:tcBorders>
              <w:bottom w:val="single" w:sz="4" w:space="0" w:color="auto"/>
            </w:tcBorders>
            <w:shd w:val="clear" w:color="auto" w:fill="auto"/>
          </w:tcPr>
          <w:p w14:paraId="36A4A73E" w14:textId="0EB171E4" w:rsidR="00F462EA" w:rsidRPr="00D466AA" w:rsidRDefault="0055286D" w:rsidP="00F462EA">
            <w:pPr>
              <w:jc w:val="center"/>
              <w:rPr>
                <w:rFonts w:ascii="Calibri" w:hAnsi="Calibri"/>
                <w:sz w:val="20"/>
                <w:szCs w:val="20"/>
              </w:rPr>
            </w:pPr>
            <w:r w:rsidRPr="00D466AA">
              <w:rPr>
                <w:rFonts w:ascii="Calibri" w:hAnsi="Calibri"/>
                <w:sz w:val="20"/>
                <w:szCs w:val="20"/>
              </w:rPr>
              <w:t>27.7%</w:t>
            </w:r>
          </w:p>
        </w:tc>
        <w:tc>
          <w:tcPr>
            <w:tcW w:w="1530" w:type="dxa"/>
            <w:tcBorders>
              <w:bottom w:val="single" w:sz="4" w:space="0" w:color="auto"/>
            </w:tcBorders>
            <w:shd w:val="clear" w:color="auto" w:fill="auto"/>
          </w:tcPr>
          <w:p w14:paraId="65B0D953" w14:textId="4B1966C1" w:rsidR="00F462EA" w:rsidRPr="00D466AA" w:rsidRDefault="0055286D" w:rsidP="00F462EA">
            <w:pPr>
              <w:jc w:val="center"/>
              <w:rPr>
                <w:rFonts w:ascii="Calibri" w:hAnsi="Calibri"/>
                <w:sz w:val="20"/>
                <w:szCs w:val="20"/>
              </w:rPr>
            </w:pPr>
            <w:r w:rsidRPr="00D466AA">
              <w:rPr>
                <w:rFonts w:ascii="Calibri" w:hAnsi="Calibri"/>
                <w:sz w:val="20"/>
                <w:szCs w:val="20"/>
              </w:rPr>
              <w:t>32.9%</w:t>
            </w:r>
          </w:p>
        </w:tc>
        <w:tc>
          <w:tcPr>
            <w:tcW w:w="1530" w:type="dxa"/>
            <w:tcBorders>
              <w:bottom w:val="single" w:sz="4" w:space="0" w:color="auto"/>
            </w:tcBorders>
            <w:shd w:val="clear" w:color="auto" w:fill="auto"/>
          </w:tcPr>
          <w:p w14:paraId="4C8E4342" w14:textId="7EE65D48" w:rsidR="00F462EA" w:rsidRPr="00D466AA" w:rsidRDefault="0055286D" w:rsidP="00F462EA">
            <w:pPr>
              <w:jc w:val="center"/>
              <w:rPr>
                <w:rFonts w:ascii="Calibri" w:hAnsi="Calibri"/>
                <w:sz w:val="20"/>
                <w:szCs w:val="20"/>
              </w:rPr>
            </w:pPr>
            <w:r w:rsidRPr="00D466AA">
              <w:rPr>
                <w:rFonts w:ascii="Calibri" w:hAnsi="Calibri"/>
                <w:sz w:val="20"/>
                <w:szCs w:val="20"/>
              </w:rPr>
              <w:t>38.1%</w:t>
            </w:r>
          </w:p>
        </w:tc>
      </w:tr>
      <w:tr w:rsidR="00F462EA" w:rsidRPr="00E33483" w14:paraId="1F50C685" w14:textId="77777777" w:rsidTr="007E673C">
        <w:tc>
          <w:tcPr>
            <w:tcW w:w="3863" w:type="dxa"/>
            <w:tcBorders>
              <w:bottom w:val="single" w:sz="4" w:space="0" w:color="auto"/>
            </w:tcBorders>
            <w:shd w:val="clear" w:color="auto" w:fill="DDF0EF"/>
          </w:tcPr>
          <w:p w14:paraId="0BABACE0" w14:textId="59C475BA" w:rsidR="00F462EA" w:rsidRPr="00D466AA" w:rsidRDefault="00F462EA" w:rsidP="00946A3E">
            <w:pPr>
              <w:rPr>
                <w:rFonts w:ascii="Calibri" w:hAnsi="Calibri"/>
                <w:sz w:val="20"/>
                <w:szCs w:val="20"/>
              </w:rPr>
            </w:pPr>
            <w:r w:rsidRPr="00D466AA">
              <w:rPr>
                <w:rFonts w:ascii="Calibri" w:hAnsi="Calibri"/>
                <w:sz w:val="20"/>
                <w:szCs w:val="20"/>
              </w:rPr>
              <w:t>Black/African American</w:t>
            </w:r>
          </w:p>
        </w:tc>
        <w:tc>
          <w:tcPr>
            <w:tcW w:w="1555" w:type="dxa"/>
            <w:tcBorders>
              <w:bottom w:val="single" w:sz="4" w:space="0" w:color="auto"/>
            </w:tcBorders>
            <w:shd w:val="clear" w:color="auto" w:fill="DDF0EF"/>
          </w:tcPr>
          <w:p w14:paraId="5413B9CE" w14:textId="13402260" w:rsidR="00F462EA" w:rsidRPr="00D466AA" w:rsidRDefault="0055286D" w:rsidP="00F462EA">
            <w:pPr>
              <w:jc w:val="center"/>
              <w:rPr>
                <w:rFonts w:ascii="Calibri" w:hAnsi="Calibri"/>
                <w:sz w:val="20"/>
                <w:szCs w:val="20"/>
              </w:rPr>
            </w:pPr>
            <w:r w:rsidRPr="00D466AA">
              <w:rPr>
                <w:rFonts w:ascii="Calibri" w:hAnsi="Calibri"/>
                <w:sz w:val="20"/>
                <w:szCs w:val="20"/>
              </w:rPr>
              <w:t>35.2%</w:t>
            </w:r>
          </w:p>
        </w:tc>
        <w:tc>
          <w:tcPr>
            <w:tcW w:w="1710" w:type="dxa"/>
            <w:tcBorders>
              <w:bottom w:val="single" w:sz="4" w:space="0" w:color="auto"/>
            </w:tcBorders>
            <w:shd w:val="clear" w:color="auto" w:fill="DDF0EF"/>
          </w:tcPr>
          <w:p w14:paraId="13CC0907" w14:textId="504D7FFA" w:rsidR="00F462EA" w:rsidRPr="00D466AA" w:rsidRDefault="0055286D" w:rsidP="00F462EA">
            <w:pPr>
              <w:jc w:val="center"/>
              <w:rPr>
                <w:rFonts w:ascii="Calibri" w:hAnsi="Calibri"/>
                <w:sz w:val="20"/>
                <w:szCs w:val="20"/>
              </w:rPr>
            </w:pPr>
            <w:r w:rsidRPr="00D466AA">
              <w:rPr>
                <w:rFonts w:ascii="Calibri" w:hAnsi="Calibri"/>
                <w:sz w:val="20"/>
                <w:szCs w:val="20"/>
              </w:rPr>
              <w:t>39.5%</w:t>
            </w:r>
          </w:p>
        </w:tc>
        <w:tc>
          <w:tcPr>
            <w:tcW w:w="1530" w:type="dxa"/>
            <w:tcBorders>
              <w:bottom w:val="single" w:sz="4" w:space="0" w:color="auto"/>
            </w:tcBorders>
            <w:shd w:val="clear" w:color="auto" w:fill="DDF0EF"/>
          </w:tcPr>
          <w:p w14:paraId="15830852" w14:textId="77705D01" w:rsidR="00F462EA" w:rsidRPr="00D466AA" w:rsidRDefault="0055286D" w:rsidP="00F462EA">
            <w:pPr>
              <w:jc w:val="center"/>
              <w:rPr>
                <w:rFonts w:ascii="Calibri" w:hAnsi="Calibri"/>
                <w:sz w:val="20"/>
                <w:szCs w:val="20"/>
              </w:rPr>
            </w:pPr>
            <w:r w:rsidRPr="00D466AA">
              <w:rPr>
                <w:rFonts w:ascii="Calibri" w:hAnsi="Calibri"/>
                <w:sz w:val="20"/>
                <w:szCs w:val="20"/>
              </w:rPr>
              <w:t>43.8%</w:t>
            </w:r>
          </w:p>
        </w:tc>
        <w:tc>
          <w:tcPr>
            <w:tcW w:w="1530" w:type="dxa"/>
            <w:tcBorders>
              <w:bottom w:val="single" w:sz="4" w:space="0" w:color="auto"/>
            </w:tcBorders>
            <w:shd w:val="clear" w:color="auto" w:fill="DDF0EF"/>
          </w:tcPr>
          <w:p w14:paraId="5EE2DCCC" w14:textId="01C87B7E" w:rsidR="00F462EA" w:rsidRPr="00D466AA" w:rsidRDefault="0055286D" w:rsidP="00F462EA">
            <w:pPr>
              <w:jc w:val="center"/>
              <w:rPr>
                <w:rFonts w:ascii="Calibri" w:hAnsi="Calibri"/>
                <w:sz w:val="20"/>
                <w:szCs w:val="20"/>
              </w:rPr>
            </w:pPr>
            <w:r w:rsidRPr="00D466AA">
              <w:rPr>
                <w:rFonts w:ascii="Calibri" w:hAnsi="Calibri"/>
                <w:sz w:val="20"/>
                <w:szCs w:val="20"/>
              </w:rPr>
              <w:t>48.1%</w:t>
            </w:r>
          </w:p>
        </w:tc>
      </w:tr>
      <w:tr w:rsidR="00F462EA" w:rsidRPr="00E33483" w14:paraId="4A5814B9" w14:textId="77777777" w:rsidTr="007E673C">
        <w:trPr>
          <w:trHeight w:val="431"/>
        </w:trPr>
        <w:tc>
          <w:tcPr>
            <w:tcW w:w="3863" w:type="dxa"/>
            <w:tcBorders>
              <w:bottom w:val="single" w:sz="4" w:space="0" w:color="auto"/>
            </w:tcBorders>
            <w:shd w:val="clear" w:color="auto" w:fill="auto"/>
          </w:tcPr>
          <w:p w14:paraId="78DC9C87" w14:textId="60E556A8" w:rsidR="00F462EA" w:rsidRPr="00D466AA" w:rsidRDefault="00F462EA" w:rsidP="00946A3E">
            <w:pPr>
              <w:rPr>
                <w:rFonts w:ascii="Calibri" w:hAnsi="Calibri"/>
                <w:sz w:val="20"/>
                <w:szCs w:val="20"/>
              </w:rPr>
            </w:pPr>
            <w:r w:rsidRPr="00D466AA">
              <w:rPr>
                <w:rFonts w:ascii="Calibri" w:hAnsi="Calibri"/>
                <w:sz w:val="20"/>
                <w:szCs w:val="20"/>
              </w:rPr>
              <w:t>Asian or Pacific Islander</w:t>
            </w:r>
          </w:p>
        </w:tc>
        <w:tc>
          <w:tcPr>
            <w:tcW w:w="1555" w:type="dxa"/>
            <w:tcBorders>
              <w:bottom w:val="single" w:sz="4" w:space="0" w:color="auto"/>
            </w:tcBorders>
            <w:shd w:val="clear" w:color="auto" w:fill="auto"/>
          </w:tcPr>
          <w:p w14:paraId="426DDA6F" w14:textId="5404BB80" w:rsidR="00F462EA" w:rsidRPr="00D466AA" w:rsidRDefault="0055286D" w:rsidP="00F462EA">
            <w:pPr>
              <w:jc w:val="center"/>
              <w:rPr>
                <w:rFonts w:ascii="Calibri" w:hAnsi="Calibri"/>
                <w:sz w:val="20"/>
                <w:szCs w:val="20"/>
              </w:rPr>
            </w:pPr>
            <w:r w:rsidRPr="00D466AA">
              <w:rPr>
                <w:rFonts w:ascii="Calibri" w:hAnsi="Calibri"/>
                <w:sz w:val="20"/>
                <w:szCs w:val="20"/>
              </w:rPr>
              <w:t>64.0%</w:t>
            </w:r>
          </w:p>
        </w:tc>
        <w:tc>
          <w:tcPr>
            <w:tcW w:w="1710" w:type="dxa"/>
            <w:tcBorders>
              <w:bottom w:val="single" w:sz="4" w:space="0" w:color="auto"/>
            </w:tcBorders>
            <w:shd w:val="clear" w:color="auto" w:fill="auto"/>
          </w:tcPr>
          <w:p w14:paraId="0B61A3AD" w14:textId="34084D5F" w:rsidR="00F462EA" w:rsidRPr="00D466AA" w:rsidRDefault="0055286D" w:rsidP="00F462EA">
            <w:pPr>
              <w:jc w:val="center"/>
              <w:rPr>
                <w:rFonts w:ascii="Calibri" w:hAnsi="Calibri"/>
                <w:sz w:val="20"/>
                <w:szCs w:val="20"/>
              </w:rPr>
            </w:pPr>
            <w:r w:rsidRPr="00D466AA">
              <w:rPr>
                <w:rFonts w:ascii="Calibri" w:hAnsi="Calibri"/>
                <w:sz w:val="20"/>
                <w:szCs w:val="20"/>
              </w:rPr>
              <w:t>66.4%</w:t>
            </w:r>
          </w:p>
        </w:tc>
        <w:tc>
          <w:tcPr>
            <w:tcW w:w="1530" w:type="dxa"/>
            <w:tcBorders>
              <w:bottom w:val="single" w:sz="4" w:space="0" w:color="auto"/>
            </w:tcBorders>
            <w:shd w:val="clear" w:color="auto" w:fill="auto"/>
          </w:tcPr>
          <w:p w14:paraId="3BD0E509" w14:textId="683F399B" w:rsidR="00F462EA" w:rsidRPr="00D466AA" w:rsidRDefault="0055286D" w:rsidP="00F462EA">
            <w:pPr>
              <w:jc w:val="center"/>
              <w:rPr>
                <w:rFonts w:ascii="Calibri" w:hAnsi="Calibri"/>
                <w:sz w:val="20"/>
                <w:szCs w:val="20"/>
              </w:rPr>
            </w:pPr>
            <w:r w:rsidRPr="00D466AA">
              <w:rPr>
                <w:rFonts w:ascii="Calibri" w:hAnsi="Calibri"/>
                <w:sz w:val="20"/>
                <w:szCs w:val="20"/>
              </w:rPr>
              <w:t>68.8%</w:t>
            </w:r>
          </w:p>
        </w:tc>
        <w:tc>
          <w:tcPr>
            <w:tcW w:w="1530" w:type="dxa"/>
            <w:tcBorders>
              <w:bottom w:val="single" w:sz="4" w:space="0" w:color="auto"/>
            </w:tcBorders>
            <w:shd w:val="clear" w:color="auto" w:fill="auto"/>
          </w:tcPr>
          <w:p w14:paraId="57EF6528" w14:textId="62FDA486" w:rsidR="00F462EA" w:rsidRPr="00D466AA" w:rsidRDefault="0055286D" w:rsidP="00F462EA">
            <w:pPr>
              <w:jc w:val="center"/>
              <w:rPr>
                <w:rFonts w:ascii="Calibri" w:hAnsi="Calibri"/>
                <w:sz w:val="20"/>
                <w:szCs w:val="20"/>
              </w:rPr>
            </w:pPr>
            <w:r w:rsidRPr="00D466AA">
              <w:rPr>
                <w:rFonts w:ascii="Calibri" w:hAnsi="Calibri"/>
                <w:sz w:val="20"/>
                <w:szCs w:val="20"/>
              </w:rPr>
              <w:t>71.2%</w:t>
            </w:r>
          </w:p>
        </w:tc>
      </w:tr>
      <w:tr w:rsidR="00F462EA" w:rsidRPr="00E33483" w14:paraId="14D1E4A4" w14:textId="77777777" w:rsidTr="007E673C">
        <w:tc>
          <w:tcPr>
            <w:tcW w:w="3863" w:type="dxa"/>
            <w:tcBorders>
              <w:bottom w:val="single" w:sz="4" w:space="0" w:color="auto"/>
            </w:tcBorders>
            <w:shd w:val="clear" w:color="auto" w:fill="DDF0EF"/>
          </w:tcPr>
          <w:p w14:paraId="301FDB9E" w14:textId="593A4F0F" w:rsidR="00F462EA" w:rsidRPr="00D466AA" w:rsidRDefault="00F462EA" w:rsidP="00946A3E">
            <w:pPr>
              <w:rPr>
                <w:rFonts w:ascii="Calibri" w:hAnsi="Calibri"/>
                <w:sz w:val="20"/>
                <w:szCs w:val="20"/>
              </w:rPr>
            </w:pPr>
            <w:r w:rsidRPr="00D466AA">
              <w:rPr>
                <w:rFonts w:ascii="Calibri" w:hAnsi="Calibri"/>
                <w:sz w:val="20"/>
                <w:szCs w:val="20"/>
              </w:rPr>
              <w:t>American Indian or Alaskan Native</w:t>
            </w:r>
          </w:p>
        </w:tc>
        <w:tc>
          <w:tcPr>
            <w:tcW w:w="1555" w:type="dxa"/>
            <w:tcBorders>
              <w:bottom w:val="single" w:sz="4" w:space="0" w:color="auto"/>
            </w:tcBorders>
            <w:shd w:val="clear" w:color="auto" w:fill="DDF0EF"/>
          </w:tcPr>
          <w:p w14:paraId="51391124" w14:textId="6EF0260A" w:rsidR="00F462EA" w:rsidRPr="00D466AA" w:rsidRDefault="0055286D" w:rsidP="00F462EA">
            <w:pPr>
              <w:jc w:val="center"/>
              <w:rPr>
                <w:rFonts w:ascii="Calibri" w:hAnsi="Calibri"/>
                <w:sz w:val="20"/>
                <w:szCs w:val="20"/>
              </w:rPr>
            </w:pPr>
            <w:r w:rsidRPr="00D466AA">
              <w:rPr>
                <w:rFonts w:ascii="Calibri" w:hAnsi="Calibri"/>
                <w:sz w:val="20"/>
                <w:szCs w:val="20"/>
              </w:rPr>
              <w:t>32.8%</w:t>
            </w:r>
          </w:p>
        </w:tc>
        <w:tc>
          <w:tcPr>
            <w:tcW w:w="1710" w:type="dxa"/>
            <w:tcBorders>
              <w:bottom w:val="single" w:sz="4" w:space="0" w:color="auto"/>
            </w:tcBorders>
            <w:shd w:val="clear" w:color="auto" w:fill="DDF0EF"/>
          </w:tcPr>
          <w:p w14:paraId="15537CA1" w14:textId="57A493F4" w:rsidR="00F462EA" w:rsidRPr="00D466AA" w:rsidRDefault="0055286D" w:rsidP="00F462EA">
            <w:pPr>
              <w:jc w:val="center"/>
              <w:rPr>
                <w:rFonts w:ascii="Calibri" w:hAnsi="Calibri"/>
                <w:sz w:val="20"/>
                <w:szCs w:val="20"/>
              </w:rPr>
            </w:pPr>
            <w:r w:rsidRPr="00D466AA">
              <w:rPr>
                <w:rFonts w:ascii="Calibri" w:hAnsi="Calibri"/>
                <w:sz w:val="20"/>
                <w:szCs w:val="20"/>
              </w:rPr>
              <w:t>37.3%</w:t>
            </w:r>
          </w:p>
        </w:tc>
        <w:tc>
          <w:tcPr>
            <w:tcW w:w="1530" w:type="dxa"/>
            <w:tcBorders>
              <w:bottom w:val="single" w:sz="4" w:space="0" w:color="auto"/>
            </w:tcBorders>
            <w:shd w:val="clear" w:color="auto" w:fill="DDF0EF"/>
          </w:tcPr>
          <w:p w14:paraId="3EE0EB34" w14:textId="5003080D" w:rsidR="00F462EA" w:rsidRPr="00D466AA" w:rsidRDefault="0055286D" w:rsidP="00F462EA">
            <w:pPr>
              <w:jc w:val="center"/>
              <w:rPr>
                <w:rFonts w:ascii="Calibri" w:hAnsi="Calibri"/>
                <w:sz w:val="20"/>
                <w:szCs w:val="20"/>
              </w:rPr>
            </w:pPr>
            <w:r w:rsidRPr="00D466AA">
              <w:rPr>
                <w:rFonts w:ascii="Calibri" w:hAnsi="Calibri"/>
                <w:sz w:val="20"/>
                <w:szCs w:val="20"/>
              </w:rPr>
              <w:t>41.8%</w:t>
            </w:r>
          </w:p>
        </w:tc>
        <w:tc>
          <w:tcPr>
            <w:tcW w:w="1530" w:type="dxa"/>
            <w:tcBorders>
              <w:bottom w:val="single" w:sz="4" w:space="0" w:color="auto"/>
            </w:tcBorders>
            <w:shd w:val="clear" w:color="auto" w:fill="DDF0EF"/>
          </w:tcPr>
          <w:p w14:paraId="55AC0501" w14:textId="2C6F4351" w:rsidR="00F462EA" w:rsidRPr="00D466AA" w:rsidRDefault="0055286D" w:rsidP="00F462EA">
            <w:pPr>
              <w:jc w:val="center"/>
              <w:rPr>
                <w:rFonts w:ascii="Calibri" w:hAnsi="Calibri"/>
                <w:sz w:val="20"/>
                <w:szCs w:val="20"/>
              </w:rPr>
            </w:pPr>
            <w:r w:rsidRPr="00D466AA">
              <w:rPr>
                <w:rFonts w:ascii="Calibri" w:hAnsi="Calibri"/>
                <w:sz w:val="20"/>
                <w:szCs w:val="20"/>
              </w:rPr>
              <w:t>46.3%</w:t>
            </w:r>
          </w:p>
        </w:tc>
      </w:tr>
      <w:tr w:rsidR="00F462EA" w:rsidRPr="00E33483" w14:paraId="1622BCCA" w14:textId="77777777" w:rsidTr="007E673C">
        <w:tc>
          <w:tcPr>
            <w:tcW w:w="3863" w:type="dxa"/>
            <w:tcBorders>
              <w:bottom w:val="single" w:sz="4" w:space="0" w:color="auto"/>
            </w:tcBorders>
            <w:shd w:val="clear" w:color="auto" w:fill="auto"/>
          </w:tcPr>
          <w:p w14:paraId="533D2E89" w14:textId="12766789" w:rsidR="00F462EA" w:rsidRPr="00D466AA" w:rsidRDefault="00F462EA" w:rsidP="00946A3E">
            <w:pPr>
              <w:rPr>
                <w:rFonts w:ascii="Calibri" w:hAnsi="Calibri"/>
                <w:sz w:val="20"/>
                <w:szCs w:val="20"/>
              </w:rPr>
            </w:pPr>
            <w:r w:rsidRPr="00D466AA">
              <w:rPr>
                <w:rFonts w:ascii="Calibri" w:hAnsi="Calibri"/>
                <w:sz w:val="20"/>
                <w:szCs w:val="20"/>
              </w:rPr>
              <w:t>Hispanic or Latino</w:t>
            </w:r>
          </w:p>
        </w:tc>
        <w:tc>
          <w:tcPr>
            <w:tcW w:w="1555" w:type="dxa"/>
            <w:tcBorders>
              <w:bottom w:val="single" w:sz="4" w:space="0" w:color="auto"/>
            </w:tcBorders>
            <w:shd w:val="clear" w:color="auto" w:fill="auto"/>
          </w:tcPr>
          <w:p w14:paraId="6D2F1821" w14:textId="2CCAEF0B" w:rsidR="00F462EA" w:rsidRPr="00D466AA" w:rsidRDefault="0055286D" w:rsidP="00F462EA">
            <w:pPr>
              <w:jc w:val="center"/>
              <w:rPr>
                <w:rFonts w:ascii="Calibri" w:hAnsi="Calibri"/>
                <w:sz w:val="20"/>
                <w:szCs w:val="20"/>
              </w:rPr>
            </w:pPr>
            <w:r w:rsidRPr="00D466AA">
              <w:rPr>
                <w:rFonts w:ascii="Calibri" w:hAnsi="Calibri"/>
                <w:sz w:val="20"/>
                <w:szCs w:val="20"/>
              </w:rPr>
              <w:t>35.0%</w:t>
            </w:r>
          </w:p>
        </w:tc>
        <w:tc>
          <w:tcPr>
            <w:tcW w:w="1710" w:type="dxa"/>
            <w:tcBorders>
              <w:bottom w:val="single" w:sz="4" w:space="0" w:color="auto"/>
            </w:tcBorders>
            <w:shd w:val="clear" w:color="auto" w:fill="auto"/>
          </w:tcPr>
          <w:p w14:paraId="42BDAC70" w14:textId="60650357" w:rsidR="00F462EA" w:rsidRPr="00D466AA" w:rsidRDefault="0055286D" w:rsidP="00F462EA">
            <w:pPr>
              <w:jc w:val="center"/>
              <w:rPr>
                <w:rFonts w:ascii="Calibri" w:hAnsi="Calibri"/>
                <w:sz w:val="20"/>
                <w:szCs w:val="20"/>
              </w:rPr>
            </w:pPr>
            <w:r w:rsidRPr="00D466AA">
              <w:rPr>
                <w:rFonts w:ascii="Calibri" w:hAnsi="Calibri"/>
                <w:sz w:val="20"/>
                <w:szCs w:val="20"/>
              </w:rPr>
              <w:t>39.3%</w:t>
            </w:r>
          </w:p>
        </w:tc>
        <w:tc>
          <w:tcPr>
            <w:tcW w:w="1530" w:type="dxa"/>
            <w:tcBorders>
              <w:bottom w:val="single" w:sz="4" w:space="0" w:color="auto"/>
            </w:tcBorders>
            <w:shd w:val="clear" w:color="auto" w:fill="auto"/>
          </w:tcPr>
          <w:p w14:paraId="018D27AC" w14:textId="4F3E739D" w:rsidR="00F462EA" w:rsidRPr="00D466AA" w:rsidRDefault="0055286D" w:rsidP="00F462EA">
            <w:pPr>
              <w:jc w:val="center"/>
              <w:rPr>
                <w:rFonts w:ascii="Calibri" w:hAnsi="Calibri"/>
                <w:sz w:val="20"/>
                <w:szCs w:val="20"/>
              </w:rPr>
            </w:pPr>
            <w:r w:rsidRPr="00D466AA">
              <w:rPr>
                <w:rFonts w:ascii="Calibri" w:hAnsi="Calibri"/>
                <w:sz w:val="20"/>
                <w:szCs w:val="20"/>
              </w:rPr>
              <w:t>43.7%</w:t>
            </w:r>
          </w:p>
        </w:tc>
        <w:tc>
          <w:tcPr>
            <w:tcW w:w="1530" w:type="dxa"/>
            <w:tcBorders>
              <w:bottom w:val="single" w:sz="4" w:space="0" w:color="auto"/>
            </w:tcBorders>
            <w:shd w:val="clear" w:color="auto" w:fill="auto"/>
          </w:tcPr>
          <w:p w14:paraId="1F37A2F0" w14:textId="7C5B3C24" w:rsidR="00F462EA" w:rsidRPr="00D466AA" w:rsidRDefault="0055286D" w:rsidP="00F462EA">
            <w:pPr>
              <w:jc w:val="center"/>
              <w:rPr>
                <w:rFonts w:ascii="Calibri" w:hAnsi="Calibri"/>
                <w:sz w:val="20"/>
                <w:szCs w:val="20"/>
              </w:rPr>
            </w:pPr>
            <w:r w:rsidRPr="00D466AA">
              <w:rPr>
                <w:rFonts w:ascii="Calibri" w:hAnsi="Calibri"/>
                <w:sz w:val="20"/>
                <w:szCs w:val="20"/>
              </w:rPr>
              <w:t>48.0%</w:t>
            </w:r>
          </w:p>
        </w:tc>
      </w:tr>
      <w:tr w:rsidR="00271E62" w:rsidRPr="00E33483" w14:paraId="725F47C1" w14:textId="77777777" w:rsidTr="007E673C">
        <w:tc>
          <w:tcPr>
            <w:tcW w:w="3863" w:type="dxa"/>
            <w:tcBorders>
              <w:bottom w:val="single" w:sz="4" w:space="0" w:color="auto"/>
            </w:tcBorders>
            <w:shd w:val="clear" w:color="auto" w:fill="DDF0EF"/>
          </w:tcPr>
          <w:p w14:paraId="6D4FEBB0" w14:textId="25B35A1F" w:rsidR="00271E62" w:rsidRPr="00D466AA" w:rsidRDefault="00271E62" w:rsidP="00946A3E">
            <w:pPr>
              <w:rPr>
                <w:rFonts w:ascii="Calibri" w:hAnsi="Calibri"/>
                <w:sz w:val="20"/>
                <w:szCs w:val="20"/>
              </w:rPr>
            </w:pPr>
            <w:r w:rsidRPr="00D466AA">
              <w:rPr>
                <w:rFonts w:ascii="Calibri" w:hAnsi="Calibri"/>
                <w:sz w:val="20"/>
                <w:szCs w:val="20"/>
              </w:rPr>
              <w:t>Native Hawaiian/Other</w:t>
            </w:r>
          </w:p>
        </w:tc>
        <w:tc>
          <w:tcPr>
            <w:tcW w:w="1555" w:type="dxa"/>
            <w:tcBorders>
              <w:bottom w:val="single" w:sz="4" w:space="0" w:color="auto"/>
            </w:tcBorders>
            <w:shd w:val="clear" w:color="auto" w:fill="DDF0EF"/>
          </w:tcPr>
          <w:p w14:paraId="2E11AFDB" w14:textId="6C95111B" w:rsidR="00271E62" w:rsidRPr="00D466AA" w:rsidRDefault="00271E62" w:rsidP="00F462EA">
            <w:pPr>
              <w:jc w:val="center"/>
              <w:rPr>
                <w:rFonts w:ascii="Calibri" w:hAnsi="Calibri"/>
                <w:sz w:val="20"/>
                <w:szCs w:val="20"/>
              </w:rPr>
            </w:pPr>
            <w:r w:rsidRPr="00D466AA">
              <w:rPr>
                <w:rFonts w:ascii="Calibri" w:hAnsi="Calibri"/>
                <w:sz w:val="20"/>
                <w:szCs w:val="20"/>
              </w:rPr>
              <w:t>44.7%</w:t>
            </w:r>
          </w:p>
        </w:tc>
        <w:tc>
          <w:tcPr>
            <w:tcW w:w="1710" w:type="dxa"/>
            <w:tcBorders>
              <w:bottom w:val="single" w:sz="4" w:space="0" w:color="auto"/>
            </w:tcBorders>
            <w:shd w:val="clear" w:color="auto" w:fill="DDF0EF"/>
          </w:tcPr>
          <w:p w14:paraId="77943434" w14:textId="2DBE1B57" w:rsidR="00271E62" w:rsidRPr="00D466AA" w:rsidRDefault="00271E62" w:rsidP="00F462EA">
            <w:pPr>
              <w:jc w:val="center"/>
              <w:rPr>
                <w:rFonts w:ascii="Calibri" w:hAnsi="Calibri"/>
                <w:sz w:val="20"/>
                <w:szCs w:val="20"/>
              </w:rPr>
            </w:pPr>
            <w:r w:rsidRPr="00D466AA">
              <w:rPr>
                <w:rFonts w:ascii="Calibri" w:hAnsi="Calibri"/>
                <w:sz w:val="20"/>
                <w:szCs w:val="20"/>
              </w:rPr>
              <w:t>48.4%</w:t>
            </w:r>
          </w:p>
        </w:tc>
        <w:tc>
          <w:tcPr>
            <w:tcW w:w="1530" w:type="dxa"/>
            <w:tcBorders>
              <w:bottom w:val="single" w:sz="4" w:space="0" w:color="auto"/>
            </w:tcBorders>
            <w:shd w:val="clear" w:color="auto" w:fill="DDF0EF"/>
          </w:tcPr>
          <w:p w14:paraId="0BA3B252" w14:textId="712BAD0C" w:rsidR="00271E62" w:rsidRPr="00D466AA" w:rsidRDefault="00271E62" w:rsidP="00F462EA">
            <w:pPr>
              <w:jc w:val="center"/>
              <w:rPr>
                <w:rFonts w:ascii="Calibri" w:hAnsi="Calibri"/>
                <w:sz w:val="20"/>
                <w:szCs w:val="20"/>
              </w:rPr>
            </w:pPr>
            <w:r w:rsidRPr="00D466AA">
              <w:rPr>
                <w:rFonts w:ascii="Calibri" w:hAnsi="Calibri"/>
                <w:sz w:val="20"/>
                <w:szCs w:val="20"/>
              </w:rPr>
              <w:t>52.0%</w:t>
            </w:r>
          </w:p>
        </w:tc>
        <w:tc>
          <w:tcPr>
            <w:tcW w:w="1530" w:type="dxa"/>
            <w:tcBorders>
              <w:bottom w:val="single" w:sz="4" w:space="0" w:color="auto"/>
            </w:tcBorders>
            <w:shd w:val="clear" w:color="auto" w:fill="DDF0EF"/>
          </w:tcPr>
          <w:p w14:paraId="21FC97FB" w14:textId="339A9A66" w:rsidR="00271E62" w:rsidRPr="00D466AA" w:rsidRDefault="00271E62" w:rsidP="00F462EA">
            <w:pPr>
              <w:jc w:val="center"/>
              <w:rPr>
                <w:rFonts w:ascii="Calibri" w:hAnsi="Calibri"/>
                <w:sz w:val="20"/>
                <w:szCs w:val="20"/>
              </w:rPr>
            </w:pPr>
            <w:r w:rsidRPr="00D466AA">
              <w:rPr>
                <w:rFonts w:ascii="Calibri" w:hAnsi="Calibri"/>
                <w:sz w:val="20"/>
                <w:szCs w:val="20"/>
              </w:rPr>
              <w:t>55.7%</w:t>
            </w:r>
          </w:p>
        </w:tc>
      </w:tr>
      <w:tr w:rsidR="00271E62" w:rsidRPr="00E33483" w14:paraId="02B287F9" w14:textId="77777777" w:rsidTr="007E673C">
        <w:tc>
          <w:tcPr>
            <w:tcW w:w="3863" w:type="dxa"/>
            <w:tcBorders>
              <w:bottom w:val="single" w:sz="4" w:space="0" w:color="auto"/>
            </w:tcBorders>
            <w:shd w:val="clear" w:color="auto" w:fill="auto"/>
          </w:tcPr>
          <w:p w14:paraId="576AED0A" w14:textId="4D220A67" w:rsidR="00271E62" w:rsidRPr="00D466AA" w:rsidRDefault="00271E62" w:rsidP="00946A3E">
            <w:pPr>
              <w:rPr>
                <w:rFonts w:ascii="Calibri" w:hAnsi="Calibri"/>
                <w:sz w:val="20"/>
                <w:szCs w:val="20"/>
              </w:rPr>
            </w:pPr>
            <w:r w:rsidRPr="00D466AA">
              <w:rPr>
                <w:rFonts w:ascii="Calibri" w:hAnsi="Calibri"/>
                <w:sz w:val="20"/>
                <w:szCs w:val="20"/>
              </w:rPr>
              <w:t>White</w:t>
            </w:r>
          </w:p>
        </w:tc>
        <w:tc>
          <w:tcPr>
            <w:tcW w:w="1555" w:type="dxa"/>
            <w:tcBorders>
              <w:bottom w:val="single" w:sz="4" w:space="0" w:color="auto"/>
            </w:tcBorders>
            <w:shd w:val="clear" w:color="auto" w:fill="auto"/>
          </w:tcPr>
          <w:p w14:paraId="3C147A57" w14:textId="2DF5F8F8" w:rsidR="00271E62" w:rsidRPr="00D466AA" w:rsidRDefault="00271E62" w:rsidP="00F462EA">
            <w:pPr>
              <w:jc w:val="center"/>
              <w:rPr>
                <w:rFonts w:ascii="Calibri" w:hAnsi="Calibri"/>
                <w:sz w:val="20"/>
                <w:szCs w:val="20"/>
              </w:rPr>
            </w:pPr>
            <w:r w:rsidRPr="00D466AA">
              <w:rPr>
                <w:rFonts w:ascii="Calibri" w:hAnsi="Calibri"/>
                <w:sz w:val="20"/>
                <w:szCs w:val="20"/>
              </w:rPr>
              <w:t>55.5%</w:t>
            </w:r>
          </w:p>
        </w:tc>
        <w:tc>
          <w:tcPr>
            <w:tcW w:w="1710" w:type="dxa"/>
            <w:tcBorders>
              <w:bottom w:val="single" w:sz="4" w:space="0" w:color="auto"/>
            </w:tcBorders>
            <w:shd w:val="clear" w:color="auto" w:fill="auto"/>
          </w:tcPr>
          <w:p w14:paraId="78A6300C" w14:textId="505D1CFB" w:rsidR="00271E62" w:rsidRPr="00D466AA" w:rsidRDefault="00271E62" w:rsidP="00F462EA">
            <w:pPr>
              <w:jc w:val="center"/>
              <w:rPr>
                <w:rFonts w:ascii="Calibri" w:hAnsi="Calibri"/>
                <w:sz w:val="20"/>
                <w:szCs w:val="20"/>
              </w:rPr>
            </w:pPr>
            <w:r w:rsidRPr="00D466AA">
              <w:rPr>
                <w:rFonts w:ascii="Calibri" w:hAnsi="Calibri"/>
                <w:sz w:val="20"/>
                <w:szCs w:val="20"/>
              </w:rPr>
              <w:t>58.5%</w:t>
            </w:r>
          </w:p>
        </w:tc>
        <w:tc>
          <w:tcPr>
            <w:tcW w:w="1530" w:type="dxa"/>
            <w:tcBorders>
              <w:bottom w:val="single" w:sz="4" w:space="0" w:color="auto"/>
            </w:tcBorders>
            <w:shd w:val="clear" w:color="auto" w:fill="auto"/>
          </w:tcPr>
          <w:p w14:paraId="1A8E3166" w14:textId="1F2DAFB0" w:rsidR="00271E62" w:rsidRPr="00D466AA" w:rsidRDefault="00271E62" w:rsidP="00F462EA">
            <w:pPr>
              <w:jc w:val="center"/>
              <w:rPr>
                <w:rFonts w:ascii="Calibri" w:hAnsi="Calibri"/>
                <w:sz w:val="20"/>
                <w:szCs w:val="20"/>
              </w:rPr>
            </w:pPr>
            <w:r w:rsidRPr="00D466AA">
              <w:rPr>
                <w:rFonts w:ascii="Calibri" w:hAnsi="Calibri"/>
                <w:sz w:val="20"/>
                <w:szCs w:val="20"/>
              </w:rPr>
              <w:t>61.4%</w:t>
            </w:r>
          </w:p>
        </w:tc>
        <w:tc>
          <w:tcPr>
            <w:tcW w:w="1530" w:type="dxa"/>
            <w:tcBorders>
              <w:bottom w:val="single" w:sz="4" w:space="0" w:color="auto"/>
            </w:tcBorders>
            <w:shd w:val="clear" w:color="auto" w:fill="auto"/>
          </w:tcPr>
          <w:p w14:paraId="5C09E567" w14:textId="36B9B8FF" w:rsidR="00271E62" w:rsidRPr="00D466AA" w:rsidRDefault="00271E62" w:rsidP="00F462EA">
            <w:pPr>
              <w:jc w:val="center"/>
              <w:rPr>
                <w:rFonts w:ascii="Calibri" w:hAnsi="Calibri"/>
                <w:sz w:val="20"/>
                <w:szCs w:val="20"/>
              </w:rPr>
            </w:pPr>
            <w:r w:rsidRPr="00D466AA">
              <w:rPr>
                <w:rFonts w:ascii="Calibri" w:hAnsi="Calibri"/>
                <w:sz w:val="20"/>
                <w:szCs w:val="20"/>
              </w:rPr>
              <w:t>64.4%</w:t>
            </w:r>
          </w:p>
        </w:tc>
      </w:tr>
      <w:tr w:rsidR="00271E62" w:rsidRPr="00E33483" w14:paraId="5745A40D" w14:textId="77777777" w:rsidTr="007E673C">
        <w:tc>
          <w:tcPr>
            <w:tcW w:w="3863" w:type="dxa"/>
            <w:shd w:val="clear" w:color="auto" w:fill="DDF0EF"/>
          </w:tcPr>
          <w:p w14:paraId="7F3A2334" w14:textId="0DFAE21C" w:rsidR="00271E62" w:rsidRPr="00D466AA" w:rsidRDefault="00271E62" w:rsidP="00946A3E">
            <w:pPr>
              <w:rPr>
                <w:rFonts w:ascii="Calibri" w:hAnsi="Calibri"/>
                <w:sz w:val="20"/>
                <w:szCs w:val="20"/>
              </w:rPr>
            </w:pPr>
            <w:r w:rsidRPr="00D466AA">
              <w:rPr>
                <w:rFonts w:ascii="Calibri" w:hAnsi="Calibri"/>
                <w:sz w:val="20"/>
                <w:szCs w:val="20"/>
              </w:rPr>
              <w:t>Two Or More Races</w:t>
            </w:r>
          </w:p>
        </w:tc>
        <w:tc>
          <w:tcPr>
            <w:tcW w:w="1555" w:type="dxa"/>
            <w:shd w:val="clear" w:color="auto" w:fill="DDF0EF"/>
          </w:tcPr>
          <w:p w14:paraId="74657607" w14:textId="6CC10CFC" w:rsidR="00271E62" w:rsidRPr="00D466AA" w:rsidRDefault="00271E62" w:rsidP="00F462EA">
            <w:pPr>
              <w:jc w:val="center"/>
              <w:rPr>
                <w:rFonts w:ascii="Calibri" w:hAnsi="Calibri"/>
                <w:sz w:val="20"/>
                <w:szCs w:val="20"/>
              </w:rPr>
            </w:pPr>
            <w:r w:rsidRPr="00D466AA">
              <w:rPr>
                <w:rFonts w:ascii="Calibri" w:hAnsi="Calibri"/>
                <w:sz w:val="20"/>
                <w:szCs w:val="20"/>
              </w:rPr>
              <w:t>51.8%</w:t>
            </w:r>
          </w:p>
        </w:tc>
        <w:tc>
          <w:tcPr>
            <w:tcW w:w="1710" w:type="dxa"/>
            <w:shd w:val="clear" w:color="auto" w:fill="DDF0EF"/>
          </w:tcPr>
          <w:p w14:paraId="736DD95C" w14:textId="451BFDF5" w:rsidR="00271E62" w:rsidRPr="00D466AA" w:rsidRDefault="00271E62" w:rsidP="00F462EA">
            <w:pPr>
              <w:jc w:val="center"/>
              <w:rPr>
                <w:rFonts w:ascii="Calibri" w:hAnsi="Calibri"/>
                <w:sz w:val="20"/>
                <w:szCs w:val="20"/>
              </w:rPr>
            </w:pPr>
            <w:r w:rsidRPr="00D466AA">
              <w:rPr>
                <w:rFonts w:ascii="Calibri" w:hAnsi="Calibri"/>
                <w:sz w:val="20"/>
                <w:szCs w:val="20"/>
              </w:rPr>
              <w:t>55.0%</w:t>
            </w:r>
          </w:p>
        </w:tc>
        <w:tc>
          <w:tcPr>
            <w:tcW w:w="1530" w:type="dxa"/>
            <w:shd w:val="clear" w:color="auto" w:fill="DDF0EF"/>
          </w:tcPr>
          <w:p w14:paraId="58389123" w14:textId="5DEA74BF" w:rsidR="00271E62" w:rsidRPr="00D466AA" w:rsidRDefault="00271E62" w:rsidP="00F462EA">
            <w:pPr>
              <w:jc w:val="center"/>
              <w:rPr>
                <w:rFonts w:ascii="Calibri" w:hAnsi="Calibri"/>
                <w:sz w:val="20"/>
                <w:szCs w:val="20"/>
              </w:rPr>
            </w:pPr>
            <w:r w:rsidRPr="00D466AA">
              <w:rPr>
                <w:rFonts w:ascii="Calibri" w:hAnsi="Calibri"/>
                <w:sz w:val="20"/>
                <w:szCs w:val="20"/>
              </w:rPr>
              <w:t>58.3%</w:t>
            </w:r>
          </w:p>
        </w:tc>
        <w:tc>
          <w:tcPr>
            <w:tcW w:w="1530" w:type="dxa"/>
            <w:shd w:val="clear" w:color="auto" w:fill="DDF0EF"/>
          </w:tcPr>
          <w:p w14:paraId="0D24C927" w14:textId="068DADF0" w:rsidR="00271E62" w:rsidRPr="00D466AA" w:rsidRDefault="00271E62" w:rsidP="00F462EA">
            <w:pPr>
              <w:jc w:val="center"/>
              <w:rPr>
                <w:rFonts w:ascii="Calibri" w:hAnsi="Calibri"/>
                <w:sz w:val="20"/>
                <w:szCs w:val="20"/>
              </w:rPr>
            </w:pPr>
            <w:r w:rsidRPr="00D466AA">
              <w:rPr>
                <w:rFonts w:ascii="Calibri" w:hAnsi="Calibri"/>
                <w:sz w:val="20"/>
                <w:szCs w:val="20"/>
              </w:rPr>
              <w:t>61.5%</w:t>
            </w:r>
          </w:p>
        </w:tc>
      </w:tr>
    </w:tbl>
    <w:p w14:paraId="6523A54A" w14:textId="77777777" w:rsidR="00FB22B9" w:rsidRPr="00E33483" w:rsidRDefault="00FB22B9" w:rsidP="00946A3E">
      <w:pPr>
        <w:rPr>
          <w:rFonts w:asciiTheme="minorHAnsi" w:hAnsiTheme="minorHAnsi"/>
        </w:rPr>
      </w:pPr>
    </w:p>
    <w:tbl>
      <w:tblPr>
        <w:tblStyle w:val="TableGrid"/>
        <w:tblW w:w="10188" w:type="dxa"/>
        <w:tblLook w:val="04A0" w:firstRow="1" w:lastRow="0" w:firstColumn="1" w:lastColumn="0" w:noHBand="0" w:noVBand="1"/>
      </w:tblPr>
      <w:tblGrid>
        <w:gridCol w:w="3863"/>
        <w:gridCol w:w="1555"/>
        <w:gridCol w:w="1710"/>
        <w:gridCol w:w="1530"/>
        <w:gridCol w:w="1530"/>
      </w:tblGrid>
      <w:tr w:rsidR="00BD2D27" w:rsidRPr="00E33483" w14:paraId="3A55D9A8" w14:textId="77777777" w:rsidTr="00731654">
        <w:trPr>
          <w:trHeight w:val="458"/>
        </w:trPr>
        <w:tc>
          <w:tcPr>
            <w:tcW w:w="3863" w:type="dxa"/>
            <w:tcBorders>
              <w:bottom w:val="single" w:sz="4" w:space="0" w:color="auto"/>
            </w:tcBorders>
            <w:shd w:val="clear" w:color="auto" w:fill="3F4975"/>
          </w:tcPr>
          <w:p w14:paraId="27F59F34" w14:textId="66E926D0" w:rsidR="00BD2D27" w:rsidRPr="00D466AA" w:rsidRDefault="00BD2D27" w:rsidP="00D6084F">
            <w:pPr>
              <w:rPr>
                <w:rFonts w:ascii="Calibri" w:hAnsi="Calibri"/>
                <w:b/>
                <w:color w:val="FFFFFF" w:themeColor="background1"/>
                <w:sz w:val="20"/>
                <w:szCs w:val="20"/>
              </w:rPr>
            </w:pPr>
            <w:r w:rsidRPr="00D466AA">
              <w:rPr>
                <w:rFonts w:ascii="Calibri" w:hAnsi="Calibri"/>
                <w:b/>
                <w:color w:val="FFFFFF" w:themeColor="background1"/>
                <w:sz w:val="20"/>
                <w:szCs w:val="20"/>
              </w:rPr>
              <w:t>ELA/Literacy</w:t>
            </w:r>
          </w:p>
        </w:tc>
        <w:tc>
          <w:tcPr>
            <w:tcW w:w="1555" w:type="dxa"/>
            <w:tcBorders>
              <w:bottom w:val="single" w:sz="4" w:space="0" w:color="auto"/>
            </w:tcBorders>
            <w:shd w:val="clear" w:color="auto" w:fill="3F4975"/>
          </w:tcPr>
          <w:p w14:paraId="14E96423" w14:textId="77777777" w:rsidR="00BD2D27" w:rsidRPr="00D466AA" w:rsidRDefault="00BD2D27" w:rsidP="00D6084F">
            <w:pPr>
              <w:jc w:val="center"/>
              <w:rPr>
                <w:rFonts w:ascii="Calibri" w:hAnsi="Calibri"/>
                <w:b/>
                <w:color w:val="FFFFFF" w:themeColor="background1"/>
                <w:sz w:val="20"/>
                <w:szCs w:val="20"/>
              </w:rPr>
            </w:pPr>
            <w:r w:rsidRPr="00D466AA">
              <w:rPr>
                <w:rFonts w:ascii="Calibri" w:hAnsi="Calibri"/>
                <w:b/>
                <w:color w:val="FFFFFF" w:themeColor="background1"/>
                <w:sz w:val="20"/>
                <w:szCs w:val="20"/>
              </w:rPr>
              <w:t>2019</w:t>
            </w:r>
          </w:p>
        </w:tc>
        <w:tc>
          <w:tcPr>
            <w:tcW w:w="1710" w:type="dxa"/>
            <w:tcBorders>
              <w:bottom w:val="single" w:sz="4" w:space="0" w:color="auto"/>
            </w:tcBorders>
            <w:shd w:val="clear" w:color="auto" w:fill="3F4975"/>
          </w:tcPr>
          <w:p w14:paraId="58B348D0" w14:textId="77777777" w:rsidR="00BD2D27" w:rsidRPr="00D466AA" w:rsidRDefault="00BD2D27" w:rsidP="00D6084F">
            <w:pPr>
              <w:jc w:val="center"/>
              <w:rPr>
                <w:rFonts w:ascii="Calibri" w:hAnsi="Calibri"/>
                <w:b/>
                <w:color w:val="FFFFFF" w:themeColor="background1"/>
                <w:sz w:val="20"/>
                <w:szCs w:val="20"/>
              </w:rPr>
            </w:pPr>
            <w:r w:rsidRPr="00D466AA">
              <w:rPr>
                <w:rFonts w:ascii="Calibri" w:hAnsi="Calibri"/>
                <w:b/>
                <w:color w:val="FFFFFF" w:themeColor="background1"/>
                <w:sz w:val="20"/>
                <w:szCs w:val="20"/>
              </w:rPr>
              <w:t>2020</w:t>
            </w:r>
          </w:p>
        </w:tc>
        <w:tc>
          <w:tcPr>
            <w:tcW w:w="1530" w:type="dxa"/>
            <w:tcBorders>
              <w:bottom w:val="single" w:sz="4" w:space="0" w:color="auto"/>
            </w:tcBorders>
            <w:shd w:val="clear" w:color="auto" w:fill="3F4975"/>
          </w:tcPr>
          <w:p w14:paraId="70FD32F2" w14:textId="77777777" w:rsidR="00BD2D27" w:rsidRPr="00D466AA" w:rsidRDefault="00BD2D27" w:rsidP="00D6084F">
            <w:pPr>
              <w:jc w:val="center"/>
              <w:rPr>
                <w:rFonts w:ascii="Calibri" w:hAnsi="Calibri"/>
                <w:b/>
                <w:color w:val="FFFFFF" w:themeColor="background1"/>
                <w:sz w:val="20"/>
                <w:szCs w:val="20"/>
              </w:rPr>
            </w:pPr>
            <w:r w:rsidRPr="00D466AA">
              <w:rPr>
                <w:rFonts w:ascii="Calibri" w:hAnsi="Calibri"/>
                <w:b/>
                <w:color w:val="FFFFFF" w:themeColor="background1"/>
                <w:sz w:val="20"/>
                <w:szCs w:val="20"/>
              </w:rPr>
              <w:t>2021</w:t>
            </w:r>
          </w:p>
        </w:tc>
        <w:tc>
          <w:tcPr>
            <w:tcW w:w="1530" w:type="dxa"/>
            <w:tcBorders>
              <w:bottom w:val="single" w:sz="4" w:space="0" w:color="auto"/>
            </w:tcBorders>
            <w:shd w:val="clear" w:color="auto" w:fill="3F4975"/>
          </w:tcPr>
          <w:p w14:paraId="3C985085" w14:textId="77777777" w:rsidR="00BD2D27" w:rsidRPr="00D466AA" w:rsidRDefault="00BD2D27" w:rsidP="00D6084F">
            <w:pPr>
              <w:jc w:val="center"/>
              <w:rPr>
                <w:rFonts w:ascii="Calibri" w:hAnsi="Calibri"/>
                <w:b/>
                <w:color w:val="FFFFFF" w:themeColor="background1"/>
                <w:sz w:val="20"/>
                <w:szCs w:val="20"/>
              </w:rPr>
            </w:pPr>
            <w:r w:rsidRPr="00D466AA">
              <w:rPr>
                <w:rFonts w:ascii="Calibri" w:hAnsi="Calibri"/>
                <w:b/>
                <w:color w:val="FFFFFF" w:themeColor="background1"/>
                <w:sz w:val="20"/>
                <w:szCs w:val="20"/>
              </w:rPr>
              <w:t>2022</w:t>
            </w:r>
          </w:p>
        </w:tc>
      </w:tr>
      <w:tr w:rsidR="00BD2D27" w:rsidRPr="00E33483" w14:paraId="683CA73D" w14:textId="77777777" w:rsidTr="007E673C">
        <w:tc>
          <w:tcPr>
            <w:tcW w:w="3863" w:type="dxa"/>
            <w:tcBorders>
              <w:bottom w:val="single" w:sz="4" w:space="0" w:color="auto"/>
            </w:tcBorders>
            <w:shd w:val="clear" w:color="auto" w:fill="DDF0EF"/>
          </w:tcPr>
          <w:p w14:paraId="0A8BC59F" w14:textId="77777777" w:rsidR="00BD2D27" w:rsidRPr="00D466AA" w:rsidRDefault="00BD2D27" w:rsidP="00D6084F">
            <w:pPr>
              <w:rPr>
                <w:rFonts w:ascii="Calibri" w:hAnsi="Calibri"/>
                <w:sz w:val="20"/>
                <w:szCs w:val="20"/>
              </w:rPr>
            </w:pPr>
            <w:r w:rsidRPr="00D466AA">
              <w:rPr>
                <w:rFonts w:ascii="Calibri" w:hAnsi="Calibri"/>
                <w:sz w:val="20"/>
                <w:szCs w:val="20"/>
              </w:rPr>
              <w:t>All Students</w:t>
            </w:r>
          </w:p>
        </w:tc>
        <w:tc>
          <w:tcPr>
            <w:tcW w:w="1555" w:type="dxa"/>
            <w:tcBorders>
              <w:bottom w:val="single" w:sz="4" w:space="0" w:color="auto"/>
            </w:tcBorders>
            <w:shd w:val="clear" w:color="auto" w:fill="DDF0EF"/>
          </w:tcPr>
          <w:p w14:paraId="2F291218" w14:textId="50F887F1" w:rsidR="00BD2D27" w:rsidRPr="00D466AA" w:rsidRDefault="009D752D" w:rsidP="00D6084F">
            <w:pPr>
              <w:jc w:val="center"/>
              <w:rPr>
                <w:rFonts w:ascii="Calibri" w:hAnsi="Calibri"/>
                <w:sz w:val="20"/>
                <w:szCs w:val="20"/>
              </w:rPr>
            </w:pPr>
            <w:r w:rsidRPr="00D466AA">
              <w:rPr>
                <w:rFonts w:ascii="Calibri" w:hAnsi="Calibri"/>
                <w:sz w:val="20"/>
                <w:szCs w:val="20"/>
              </w:rPr>
              <w:t>60.8%</w:t>
            </w:r>
          </w:p>
        </w:tc>
        <w:tc>
          <w:tcPr>
            <w:tcW w:w="1710" w:type="dxa"/>
            <w:tcBorders>
              <w:bottom w:val="single" w:sz="4" w:space="0" w:color="auto"/>
            </w:tcBorders>
            <w:shd w:val="clear" w:color="auto" w:fill="DDF0EF"/>
          </w:tcPr>
          <w:p w14:paraId="55A7F870" w14:textId="0BAC8D51" w:rsidR="00BD2D27" w:rsidRPr="00D466AA" w:rsidRDefault="009D752D" w:rsidP="00D6084F">
            <w:pPr>
              <w:jc w:val="center"/>
              <w:rPr>
                <w:rFonts w:ascii="Calibri" w:hAnsi="Calibri"/>
                <w:sz w:val="20"/>
                <w:szCs w:val="20"/>
              </w:rPr>
            </w:pPr>
            <w:r w:rsidRPr="00D466AA">
              <w:rPr>
                <w:rFonts w:ascii="Calibri" w:hAnsi="Calibri"/>
                <w:sz w:val="20"/>
                <w:szCs w:val="20"/>
              </w:rPr>
              <w:t>63.4%</w:t>
            </w:r>
          </w:p>
        </w:tc>
        <w:tc>
          <w:tcPr>
            <w:tcW w:w="1530" w:type="dxa"/>
            <w:tcBorders>
              <w:bottom w:val="single" w:sz="4" w:space="0" w:color="auto"/>
            </w:tcBorders>
            <w:shd w:val="clear" w:color="auto" w:fill="DDF0EF"/>
          </w:tcPr>
          <w:p w14:paraId="27F2B2BC" w14:textId="65111CA4" w:rsidR="00BD2D27" w:rsidRPr="00D466AA" w:rsidRDefault="009D752D" w:rsidP="00D6084F">
            <w:pPr>
              <w:jc w:val="center"/>
              <w:rPr>
                <w:rFonts w:ascii="Calibri" w:hAnsi="Calibri"/>
                <w:sz w:val="20"/>
                <w:szCs w:val="20"/>
              </w:rPr>
            </w:pPr>
            <w:r w:rsidRPr="00D466AA">
              <w:rPr>
                <w:rFonts w:ascii="Calibri" w:hAnsi="Calibri"/>
                <w:sz w:val="20"/>
                <w:szCs w:val="20"/>
              </w:rPr>
              <w:t>66.1%</w:t>
            </w:r>
          </w:p>
        </w:tc>
        <w:tc>
          <w:tcPr>
            <w:tcW w:w="1530" w:type="dxa"/>
            <w:tcBorders>
              <w:bottom w:val="single" w:sz="4" w:space="0" w:color="auto"/>
            </w:tcBorders>
            <w:shd w:val="clear" w:color="auto" w:fill="DDF0EF"/>
          </w:tcPr>
          <w:p w14:paraId="24BFAC2B" w14:textId="5192B05D" w:rsidR="00BD2D27" w:rsidRPr="00D466AA" w:rsidRDefault="009C0483" w:rsidP="00D6084F">
            <w:pPr>
              <w:jc w:val="center"/>
              <w:rPr>
                <w:rFonts w:ascii="Calibri" w:hAnsi="Calibri"/>
                <w:sz w:val="20"/>
                <w:szCs w:val="20"/>
              </w:rPr>
            </w:pPr>
            <w:r w:rsidRPr="00D466AA">
              <w:rPr>
                <w:rFonts w:ascii="Calibri" w:hAnsi="Calibri"/>
                <w:sz w:val="20"/>
                <w:szCs w:val="20"/>
              </w:rPr>
              <w:t>68.7%</w:t>
            </w:r>
          </w:p>
        </w:tc>
      </w:tr>
      <w:tr w:rsidR="00BD2D27" w:rsidRPr="00E33483" w14:paraId="18D85A73" w14:textId="77777777" w:rsidTr="007E673C">
        <w:tc>
          <w:tcPr>
            <w:tcW w:w="3863" w:type="dxa"/>
            <w:tcBorders>
              <w:bottom w:val="single" w:sz="4" w:space="0" w:color="auto"/>
            </w:tcBorders>
            <w:shd w:val="clear" w:color="auto" w:fill="auto"/>
          </w:tcPr>
          <w:p w14:paraId="79E8C325" w14:textId="77777777" w:rsidR="00BD2D27" w:rsidRPr="00D466AA" w:rsidRDefault="00BD2D27" w:rsidP="00D6084F">
            <w:pPr>
              <w:rPr>
                <w:rFonts w:ascii="Calibri" w:hAnsi="Calibri"/>
                <w:sz w:val="20"/>
                <w:szCs w:val="20"/>
              </w:rPr>
            </w:pPr>
            <w:r w:rsidRPr="00D466AA">
              <w:rPr>
                <w:rFonts w:ascii="Calibri" w:hAnsi="Calibri"/>
                <w:sz w:val="20"/>
                <w:szCs w:val="20"/>
              </w:rPr>
              <w:t>Economically Disadvantaged</w:t>
            </w:r>
          </w:p>
        </w:tc>
        <w:tc>
          <w:tcPr>
            <w:tcW w:w="1555" w:type="dxa"/>
            <w:tcBorders>
              <w:bottom w:val="single" w:sz="4" w:space="0" w:color="auto"/>
            </w:tcBorders>
            <w:shd w:val="clear" w:color="auto" w:fill="auto"/>
          </w:tcPr>
          <w:p w14:paraId="71936989" w14:textId="180E0710" w:rsidR="00BD2D27" w:rsidRPr="00D466AA" w:rsidRDefault="009C0483" w:rsidP="00D6084F">
            <w:pPr>
              <w:jc w:val="center"/>
              <w:rPr>
                <w:rFonts w:ascii="Calibri" w:hAnsi="Calibri"/>
                <w:sz w:val="20"/>
                <w:szCs w:val="20"/>
              </w:rPr>
            </w:pPr>
            <w:r w:rsidRPr="00D466AA">
              <w:rPr>
                <w:rFonts w:ascii="Calibri" w:hAnsi="Calibri"/>
                <w:sz w:val="20"/>
                <w:szCs w:val="20"/>
              </w:rPr>
              <w:t>50.5%</w:t>
            </w:r>
          </w:p>
        </w:tc>
        <w:tc>
          <w:tcPr>
            <w:tcW w:w="1710" w:type="dxa"/>
            <w:tcBorders>
              <w:bottom w:val="single" w:sz="4" w:space="0" w:color="auto"/>
            </w:tcBorders>
            <w:shd w:val="clear" w:color="auto" w:fill="auto"/>
          </w:tcPr>
          <w:p w14:paraId="3F4499CA" w14:textId="27FC3414" w:rsidR="00BD2D27" w:rsidRPr="00D466AA" w:rsidRDefault="009C0483" w:rsidP="00D6084F">
            <w:pPr>
              <w:jc w:val="center"/>
              <w:rPr>
                <w:rFonts w:ascii="Calibri" w:hAnsi="Calibri"/>
                <w:sz w:val="20"/>
                <w:szCs w:val="20"/>
              </w:rPr>
            </w:pPr>
            <w:r w:rsidRPr="00D466AA">
              <w:rPr>
                <w:rFonts w:ascii="Calibri" w:hAnsi="Calibri"/>
                <w:sz w:val="20"/>
                <w:szCs w:val="20"/>
              </w:rPr>
              <w:t>53.8%</w:t>
            </w:r>
          </w:p>
        </w:tc>
        <w:tc>
          <w:tcPr>
            <w:tcW w:w="1530" w:type="dxa"/>
            <w:tcBorders>
              <w:bottom w:val="single" w:sz="4" w:space="0" w:color="auto"/>
            </w:tcBorders>
            <w:shd w:val="clear" w:color="auto" w:fill="auto"/>
          </w:tcPr>
          <w:p w14:paraId="45CCBF50" w14:textId="29CE3062" w:rsidR="00BD2D27" w:rsidRPr="00D466AA" w:rsidRDefault="009C0483" w:rsidP="00D6084F">
            <w:pPr>
              <w:jc w:val="center"/>
              <w:rPr>
                <w:rFonts w:ascii="Calibri" w:hAnsi="Calibri"/>
                <w:sz w:val="20"/>
                <w:szCs w:val="20"/>
              </w:rPr>
            </w:pPr>
            <w:r w:rsidRPr="00D466AA">
              <w:rPr>
                <w:rFonts w:ascii="Calibri" w:hAnsi="Calibri"/>
                <w:sz w:val="20"/>
                <w:szCs w:val="20"/>
              </w:rPr>
              <w:t>57.1%</w:t>
            </w:r>
          </w:p>
        </w:tc>
        <w:tc>
          <w:tcPr>
            <w:tcW w:w="1530" w:type="dxa"/>
            <w:tcBorders>
              <w:bottom w:val="single" w:sz="4" w:space="0" w:color="auto"/>
            </w:tcBorders>
            <w:shd w:val="clear" w:color="auto" w:fill="auto"/>
          </w:tcPr>
          <w:p w14:paraId="5AD42D3D" w14:textId="6597836E" w:rsidR="00BD2D27" w:rsidRPr="00D466AA" w:rsidRDefault="009C0483" w:rsidP="00D6084F">
            <w:pPr>
              <w:jc w:val="center"/>
              <w:rPr>
                <w:rFonts w:ascii="Calibri" w:hAnsi="Calibri"/>
                <w:sz w:val="20"/>
                <w:szCs w:val="20"/>
              </w:rPr>
            </w:pPr>
            <w:r w:rsidRPr="00D466AA">
              <w:rPr>
                <w:rFonts w:ascii="Calibri" w:hAnsi="Calibri"/>
                <w:sz w:val="20"/>
                <w:szCs w:val="20"/>
              </w:rPr>
              <w:t>60.4%</w:t>
            </w:r>
          </w:p>
        </w:tc>
      </w:tr>
      <w:tr w:rsidR="00BD2D27" w:rsidRPr="00E33483" w14:paraId="305E0E5A" w14:textId="77777777" w:rsidTr="007E673C">
        <w:tc>
          <w:tcPr>
            <w:tcW w:w="3863" w:type="dxa"/>
            <w:tcBorders>
              <w:bottom w:val="single" w:sz="4" w:space="0" w:color="auto"/>
            </w:tcBorders>
            <w:shd w:val="clear" w:color="auto" w:fill="DDF0EF"/>
          </w:tcPr>
          <w:p w14:paraId="3F12A6B9" w14:textId="77777777" w:rsidR="00BD2D27" w:rsidRPr="00D466AA" w:rsidRDefault="00BD2D27" w:rsidP="00D6084F">
            <w:pPr>
              <w:rPr>
                <w:rFonts w:ascii="Calibri" w:hAnsi="Calibri"/>
                <w:sz w:val="20"/>
                <w:szCs w:val="20"/>
              </w:rPr>
            </w:pPr>
            <w:r w:rsidRPr="00D466AA">
              <w:rPr>
                <w:rFonts w:ascii="Calibri" w:hAnsi="Calibri"/>
                <w:sz w:val="20"/>
                <w:szCs w:val="20"/>
              </w:rPr>
              <w:t>Students with Disabilities</w:t>
            </w:r>
          </w:p>
        </w:tc>
        <w:tc>
          <w:tcPr>
            <w:tcW w:w="1555" w:type="dxa"/>
            <w:tcBorders>
              <w:bottom w:val="single" w:sz="4" w:space="0" w:color="auto"/>
            </w:tcBorders>
            <w:shd w:val="clear" w:color="auto" w:fill="DDF0EF"/>
          </w:tcPr>
          <w:p w14:paraId="4992E2D8" w14:textId="2E462D51" w:rsidR="00BD2D27" w:rsidRPr="00D466AA" w:rsidRDefault="009C0483" w:rsidP="00D6084F">
            <w:pPr>
              <w:jc w:val="center"/>
              <w:rPr>
                <w:rFonts w:ascii="Calibri" w:hAnsi="Calibri"/>
                <w:sz w:val="20"/>
                <w:szCs w:val="20"/>
              </w:rPr>
            </w:pPr>
            <w:r w:rsidRPr="00D466AA">
              <w:rPr>
                <w:rFonts w:ascii="Calibri" w:hAnsi="Calibri"/>
                <w:sz w:val="20"/>
                <w:szCs w:val="20"/>
              </w:rPr>
              <w:t>29.2%</w:t>
            </w:r>
          </w:p>
        </w:tc>
        <w:tc>
          <w:tcPr>
            <w:tcW w:w="1710" w:type="dxa"/>
            <w:tcBorders>
              <w:bottom w:val="single" w:sz="4" w:space="0" w:color="auto"/>
            </w:tcBorders>
            <w:shd w:val="clear" w:color="auto" w:fill="DDF0EF"/>
          </w:tcPr>
          <w:p w14:paraId="231557EE" w14:textId="5C623609" w:rsidR="00BD2D27" w:rsidRPr="00D466AA" w:rsidRDefault="009C0483" w:rsidP="00D6084F">
            <w:pPr>
              <w:jc w:val="center"/>
              <w:rPr>
                <w:rFonts w:ascii="Calibri" w:hAnsi="Calibri"/>
                <w:sz w:val="20"/>
                <w:szCs w:val="20"/>
              </w:rPr>
            </w:pPr>
            <w:r w:rsidRPr="00D466AA">
              <w:rPr>
                <w:rFonts w:ascii="Calibri" w:hAnsi="Calibri"/>
                <w:sz w:val="20"/>
                <w:szCs w:val="20"/>
              </w:rPr>
              <w:t>33.9%</w:t>
            </w:r>
          </w:p>
        </w:tc>
        <w:tc>
          <w:tcPr>
            <w:tcW w:w="1530" w:type="dxa"/>
            <w:tcBorders>
              <w:bottom w:val="single" w:sz="4" w:space="0" w:color="auto"/>
            </w:tcBorders>
            <w:shd w:val="clear" w:color="auto" w:fill="DDF0EF"/>
          </w:tcPr>
          <w:p w14:paraId="04DB08AD" w14:textId="6201F71B" w:rsidR="00BD2D27" w:rsidRPr="00D466AA" w:rsidRDefault="009C0483" w:rsidP="00D6084F">
            <w:pPr>
              <w:jc w:val="center"/>
              <w:rPr>
                <w:rFonts w:ascii="Calibri" w:hAnsi="Calibri"/>
                <w:sz w:val="20"/>
                <w:szCs w:val="20"/>
              </w:rPr>
            </w:pPr>
            <w:r w:rsidRPr="00D466AA">
              <w:rPr>
                <w:rFonts w:ascii="Calibri" w:hAnsi="Calibri"/>
                <w:sz w:val="20"/>
                <w:szCs w:val="20"/>
              </w:rPr>
              <w:t>38.6%</w:t>
            </w:r>
          </w:p>
        </w:tc>
        <w:tc>
          <w:tcPr>
            <w:tcW w:w="1530" w:type="dxa"/>
            <w:tcBorders>
              <w:bottom w:val="single" w:sz="4" w:space="0" w:color="auto"/>
            </w:tcBorders>
            <w:shd w:val="clear" w:color="auto" w:fill="DDF0EF"/>
          </w:tcPr>
          <w:p w14:paraId="61E885B3" w14:textId="25B08980" w:rsidR="00BD2D27" w:rsidRPr="00D466AA" w:rsidRDefault="009C0483" w:rsidP="00D6084F">
            <w:pPr>
              <w:jc w:val="center"/>
              <w:rPr>
                <w:rFonts w:ascii="Calibri" w:hAnsi="Calibri"/>
                <w:sz w:val="20"/>
                <w:szCs w:val="20"/>
              </w:rPr>
            </w:pPr>
            <w:r w:rsidRPr="00D466AA">
              <w:rPr>
                <w:rFonts w:ascii="Calibri" w:hAnsi="Calibri"/>
                <w:sz w:val="20"/>
                <w:szCs w:val="20"/>
              </w:rPr>
              <w:t>43.3%</w:t>
            </w:r>
          </w:p>
        </w:tc>
      </w:tr>
      <w:tr w:rsidR="00BD2D27" w:rsidRPr="00E33483" w14:paraId="557054E8" w14:textId="77777777" w:rsidTr="007E673C">
        <w:tc>
          <w:tcPr>
            <w:tcW w:w="3863" w:type="dxa"/>
            <w:tcBorders>
              <w:bottom w:val="single" w:sz="4" w:space="0" w:color="auto"/>
            </w:tcBorders>
            <w:shd w:val="clear" w:color="auto" w:fill="auto"/>
          </w:tcPr>
          <w:p w14:paraId="235962DF" w14:textId="77777777" w:rsidR="00BD2D27" w:rsidRPr="00D466AA" w:rsidRDefault="00BD2D27" w:rsidP="00D6084F">
            <w:pPr>
              <w:rPr>
                <w:rFonts w:ascii="Calibri" w:hAnsi="Calibri"/>
                <w:sz w:val="20"/>
                <w:szCs w:val="20"/>
              </w:rPr>
            </w:pPr>
            <w:r w:rsidRPr="00D466AA">
              <w:rPr>
                <w:rFonts w:ascii="Calibri" w:hAnsi="Calibri"/>
                <w:sz w:val="20"/>
                <w:szCs w:val="20"/>
              </w:rPr>
              <w:t>English Learners</w:t>
            </w:r>
          </w:p>
        </w:tc>
        <w:tc>
          <w:tcPr>
            <w:tcW w:w="1555" w:type="dxa"/>
            <w:tcBorders>
              <w:bottom w:val="single" w:sz="4" w:space="0" w:color="auto"/>
            </w:tcBorders>
            <w:shd w:val="clear" w:color="auto" w:fill="auto"/>
          </w:tcPr>
          <w:p w14:paraId="3732C620" w14:textId="570729CF" w:rsidR="00BD2D27" w:rsidRPr="00D466AA" w:rsidRDefault="009C0483" w:rsidP="00D6084F">
            <w:pPr>
              <w:jc w:val="center"/>
              <w:rPr>
                <w:rFonts w:ascii="Calibri" w:hAnsi="Calibri"/>
                <w:sz w:val="20"/>
                <w:szCs w:val="20"/>
              </w:rPr>
            </w:pPr>
            <w:r w:rsidRPr="00D466AA">
              <w:rPr>
                <w:rFonts w:ascii="Calibri" w:hAnsi="Calibri"/>
                <w:sz w:val="20"/>
                <w:szCs w:val="20"/>
              </w:rPr>
              <w:t>22.4%</w:t>
            </w:r>
          </w:p>
        </w:tc>
        <w:tc>
          <w:tcPr>
            <w:tcW w:w="1710" w:type="dxa"/>
            <w:tcBorders>
              <w:bottom w:val="single" w:sz="4" w:space="0" w:color="auto"/>
            </w:tcBorders>
            <w:shd w:val="clear" w:color="auto" w:fill="auto"/>
          </w:tcPr>
          <w:p w14:paraId="31E78D8C" w14:textId="339BEE1F" w:rsidR="00BD2D27" w:rsidRPr="00D466AA" w:rsidRDefault="009C0483" w:rsidP="00D6084F">
            <w:pPr>
              <w:jc w:val="center"/>
              <w:rPr>
                <w:rFonts w:ascii="Calibri" w:hAnsi="Calibri"/>
                <w:sz w:val="20"/>
                <w:szCs w:val="20"/>
              </w:rPr>
            </w:pPr>
            <w:r w:rsidRPr="00D466AA">
              <w:rPr>
                <w:rFonts w:ascii="Calibri" w:hAnsi="Calibri"/>
                <w:sz w:val="20"/>
                <w:szCs w:val="20"/>
              </w:rPr>
              <w:t>27.6%</w:t>
            </w:r>
          </w:p>
        </w:tc>
        <w:tc>
          <w:tcPr>
            <w:tcW w:w="1530" w:type="dxa"/>
            <w:tcBorders>
              <w:bottom w:val="single" w:sz="4" w:space="0" w:color="auto"/>
            </w:tcBorders>
            <w:shd w:val="clear" w:color="auto" w:fill="auto"/>
          </w:tcPr>
          <w:p w14:paraId="1B2DF81F" w14:textId="3BA9A350" w:rsidR="00BD2D27" w:rsidRPr="00D466AA" w:rsidRDefault="009C0483" w:rsidP="00D6084F">
            <w:pPr>
              <w:jc w:val="center"/>
              <w:rPr>
                <w:rFonts w:ascii="Calibri" w:hAnsi="Calibri"/>
                <w:sz w:val="20"/>
                <w:szCs w:val="20"/>
              </w:rPr>
            </w:pPr>
            <w:r w:rsidRPr="00D466AA">
              <w:rPr>
                <w:rFonts w:ascii="Calibri" w:hAnsi="Calibri"/>
                <w:sz w:val="20"/>
                <w:szCs w:val="20"/>
              </w:rPr>
              <w:t>32.8%</w:t>
            </w:r>
          </w:p>
        </w:tc>
        <w:tc>
          <w:tcPr>
            <w:tcW w:w="1530" w:type="dxa"/>
            <w:tcBorders>
              <w:bottom w:val="single" w:sz="4" w:space="0" w:color="auto"/>
            </w:tcBorders>
            <w:shd w:val="clear" w:color="auto" w:fill="auto"/>
          </w:tcPr>
          <w:p w14:paraId="4D9482F2" w14:textId="54BDBF05" w:rsidR="00BD2D27" w:rsidRPr="00D466AA" w:rsidRDefault="009C0483" w:rsidP="00D6084F">
            <w:pPr>
              <w:jc w:val="center"/>
              <w:rPr>
                <w:rFonts w:ascii="Calibri" w:hAnsi="Calibri"/>
                <w:sz w:val="20"/>
                <w:szCs w:val="20"/>
              </w:rPr>
            </w:pPr>
            <w:r w:rsidRPr="00D466AA">
              <w:rPr>
                <w:rFonts w:ascii="Calibri" w:hAnsi="Calibri"/>
                <w:sz w:val="20"/>
                <w:szCs w:val="20"/>
              </w:rPr>
              <w:t>37.9%</w:t>
            </w:r>
          </w:p>
        </w:tc>
      </w:tr>
      <w:tr w:rsidR="00BD2D27" w:rsidRPr="00E33483" w14:paraId="6948E439" w14:textId="77777777" w:rsidTr="007E673C">
        <w:tc>
          <w:tcPr>
            <w:tcW w:w="3863" w:type="dxa"/>
            <w:tcBorders>
              <w:bottom w:val="single" w:sz="4" w:space="0" w:color="auto"/>
            </w:tcBorders>
            <w:shd w:val="clear" w:color="auto" w:fill="DDF0EF"/>
          </w:tcPr>
          <w:p w14:paraId="51761DB3" w14:textId="77777777" w:rsidR="00BD2D27" w:rsidRPr="00D466AA" w:rsidRDefault="00BD2D27" w:rsidP="00D6084F">
            <w:pPr>
              <w:rPr>
                <w:rFonts w:ascii="Calibri" w:hAnsi="Calibri"/>
                <w:sz w:val="20"/>
                <w:szCs w:val="20"/>
              </w:rPr>
            </w:pPr>
            <w:r w:rsidRPr="00D466AA">
              <w:rPr>
                <w:rFonts w:ascii="Calibri" w:hAnsi="Calibri"/>
                <w:sz w:val="20"/>
                <w:szCs w:val="20"/>
              </w:rPr>
              <w:t>Black/African American</w:t>
            </w:r>
          </w:p>
        </w:tc>
        <w:tc>
          <w:tcPr>
            <w:tcW w:w="1555" w:type="dxa"/>
            <w:tcBorders>
              <w:bottom w:val="single" w:sz="4" w:space="0" w:color="auto"/>
            </w:tcBorders>
            <w:shd w:val="clear" w:color="auto" w:fill="DDF0EF"/>
          </w:tcPr>
          <w:p w14:paraId="3B5E3890" w14:textId="15CFF36D" w:rsidR="00BD2D27" w:rsidRPr="00D466AA" w:rsidRDefault="009C0483" w:rsidP="00D6084F">
            <w:pPr>
              <w:jc w:val="center"/>
              <w:rPr>
                <w:rFonts w:ascii="Calibri" w:hAnsi="Calibri"/>
                <w:sz w:val="20"/>
                <w:szCs w:val="20"/>
              </w:rPr>
            </w:pPr>
            <w:r w:rsidRPr="00D466AA">
              <w:rPr>
                <w:rFonts w:ascii="Calibri" w:hAnsi="Calibri"/>
                <w:sz w:val="20"/>
                <w:szCs w:val="20"/>
              </w:rPr>
              <w:t>45.1%</w:t>
            </w:r>
          </w:p>
        </w:tc>
        <w:tc>
          <w:tcPr>
            <w:tcW w:w="1710" w:type="dxa"/>
            <w:tcBorders>
              <w:bottom w:val="single" w:sz="4" w:space="0" w:color="auto"/>
            </w:tcBorders>
            <w:shd w:val="clear" w:color="auto" w:fill="DDF0EF"/>
          </w:tcPr>
          <w:p w14:paraId="28ACD2AB" w14:textId="3B5ECF61" w:rsidR="00BD2D27" w:rsidRPr="00D466AA" w:rsidRDefault="009C0483" w:rsidP="00D6084F">
            <w:pPr>
              <w:jc w:val="center"/>
              <w:rPr>
                <w:rFonts w:ascii="Calibri" w:hAnsi="Calibri"/>
                <w:sz w:val="20"/>
                <w:szCs w:val="20"/>
              </w:rPr>
            </w:pPr>
            <w:r w:rsidRPr="00D466AA">
              <w:rPr>
                <w:rFonts w:ascii="Calibri" w:hAnsi="Calibri"/>
                <w:sz w:val="20"/>
                <w:szCs w:val="20"/>
              </w:rPr>
              <w:t>48.7%</w:t>
            </w:r>
          </w:p>
        </w:tc>
        <w:tc>
          <w:tcPr>
            <w:tcW w:w="1530" w:type="dxa"/>
            <w:tcBorders>
              <w:bottom w:val="single" w:sz="4" w:space="0" w:color="auto"/>
            </w:tcBorders>
            <w:shd w:val="clear" w:color="auto" w:fill="DDF0EF"/>
          </w:tcPr>
          <w:p w14:paraId="091AA23F" w14:textId="129947B3" w:rsidR="00BD2D27" w:rsidRPr="00D466AA" w:rsidRDefault="009C0483" w:rsidP="00D6084F">
            <w:pPr>
              <w:jc w:val="center"/>
              <w:rPr>
                <w:rFonts w:ascii="Calibri" w:hAnsi="Calibri"/>
                <w:sz w:val="20"/>
                <w:szCs w:val="20"/>
              </w:rPr>
            </w:pPr>
            <w:r w:rsidRPr="00D466AA">
              <w:rPr>
                <w:rFonts w:ascii="Calibri" w:hAnsi="Calibri"/>
                <w:sz w:val="20"/>
                <w:szCs w:val="20"/>
              </w:rPr>
              <w:t>52.4%</w:t>
            </w:r>
          </w:p>
        </w:tc>
        <w:tc>
          <w:tcPr>
            <w:tcW w:w="1530" w:type="dxa"/>
            <w:tcBorders>
              <w:bottom w:val="single" w:sz="4" w:space="0" w:color="auto"/>
            </w:tcBorders>
            <w:shd w:val="clear" w:color="auto" w:fill="DDF0EF"/>
          </w:tcPr>
          <w:p w14:paraId="5DCF003C" w14:textId="12FB5559" w:rsidR="00BD2D27" w:rsidRPr="00D466AA" w:rsidRDefault="009C0483" w:rsidP="00D6084F">
            <w:pPr>
              <w:jc w:val="center"/>
              <w:rPr>
                <w:rFonts w:ascii="Calibri" w:hAnsi="Calibri"/>
                <w:sz w:val="20"/>
                <w:szCs w:val="20"/>
              </w:rPr>
            </w:pPr>
            <w:r w:rsidRPr="00D466AA">
              <w:rPr>
                <w:rFonts w:ascii="Calibri" w:hAnsi="Calibri"/>
                <w:sz w:val="20"/>
                <w:szCs w:val="20"/>
              </w:rPr>
              <w:t>56.1%</w:t>
            </w:r>
          </w:p>
        </w:tc>
      </w:tr>
      <w:tr w:rsidR="00BD2D27" w:rsidRPr="00E33483" w14:paraId="5471A11D" w14:textId="77777777" w:rsidTr="007E673C">
        <w:tc>
          <w:tcPr>
            <w:tcW w:w="3863" w:type="dxa"/>
            <w:tcBorders>
              <w:bottom w:val="single" w:sz="4" w:space="0" w:color="auto"/>
            </w:tcBorders>
            <w:shd w:val="clear" w:color="auto" w:fill="auto"/>
          </w:tcPr>
          <w:p w14:paraId="2C684429" w14:textId="77777777" w:rsidR="00BD2D27" w:rsidRPr="00D466AA" w:rsidRDefault="00BD2D27" w:rsidP="00D6084F">
            <w:pPr>
              <w:rPr>
                <w:rFonts w:ascii="Calibri" w:hAnsi="Calibri"/>
                <w:sz w:val="20"/>
                <w:szCs w:val="20"/>
              </w:rPr>
            </w:pPr>
            <w:r w:rsidRPr="00D466AA">
              <w:rPr>
                <w:rFonts w:ascii="Calibri" w:hAnsi="Calibri"/>
                <w:sz w:val="20"/>
                <w:szCs w:val="20"/>
              </w:rPr>
              <w:t>Asian or Pacific Islander</w:t>
            </w:r>
          </w:p>
        </w:tc>
        <w:tc>
          <w:tcPr>
            <w:tcW w:w="1555" w:type="dxa"/>
            <w:tcBorders>
              <w:bottom w:val="single" w:sz="4" w:space="0" w:color="auto"/>
            </w:tcBorders>
            <w:shd w:val="clear" w:color="auto" w:fill="auto"/>
          </w:tcPr>
          <w:p w14:paraId="370BB07D" w14:textId="1B5B769B" w:rsidR="00BD2D27" w:rsidRPr="00D466AA" w:rsidRDefault="00901966" w:rsidP="00D6084F">
            <w:pPr>
              <w:jc w:val="center"/>
              <w:rPr>
                <w:rFonts w:ascii="Calibri" w:hAnsi="Calibri"/>
                <w:sz w:val="20"/>
                <w:szCs w:val="20"/>
              </w:rPr>
            </w:pPr>
            <w:r w:rsidRPr="00D466AA">
              <w:rPr>
                <w:rFonts w:ascii="Calibri" w:hAnsi="Calibri"/>
                <w:sz w:val="20"/>
                <w:szCs w:val="20"/>
              </w:rPr>
              <w:t>70.8%</w:t>
            </w:r>
          </w:p>
        </w:tc>
        <w:tc>
          <w:tcPr>
            <w:tcW w:w="1710" w:type="dxa"/>
            <w:tcBorders>
              <w:bottom w:val="single" w:sz="4" w:space="0" w:color="auto"/>
            </w:tcBorders>
            <w:shd w:val="clear" w:color="auto" w:fill="auto"/>
          </w:tcPr>
          <w:p w14:paraId="567E6BD9" w14:textId="56F4D3F5" w:rsidR="00BD2D27" w:rsidRPr="00D466AA" w:rsidRDefault="00901966" w:rsidP="00D6084F">
            <w:pPr>
              <w:jc w:val="center"/>
              <w:rPr>
                <w:rFonts w:ascii="Calibri" w:hAnsi="Calibri"/>
                <w:sz w:val="20"/>
                <w:szCs w:val="20"/>
              </w:rPr>
            </w:pPr>
            <w:r w:rsidRPr="00D466AA">
              <w:rPr>
                <w:rFonts w:ascii="Calibri" w:hAnsi="Calibri"/>
                <w:sz w:val="20"/>
                <w:szCs w:val="20"/>
              </w:rPr>
              <w:t>72.8%</w:t>
            </w:r>
          </w:p>
        </w:tc>
        <w:tc>
          <w:tcPr>
            <w:tcW w:w="1530" w:type="dxa"/>
            <w:tcBorders>
              <w:bottom w:val="single" w:sz="4" w:space="0" w:color="auto"/>
            </w:tcBorders>
            <w:shd w:val="clear" w:color="auto" w:fill="auto"/>
          </w:tcPr>
          <w:p w14:paraId="4AFC45C3" w14:textId="4D9FE7D6" w:rsidR="00BD2D27" w:rsidRPr="00D466AA" w:rsidRDefault="00901966" w:rsidP="00D6084F">
            <w:pPr>
              <w:jc w:val="center"/>
              <w:rPr>
                <w:rFonts w:ascii="Calibri" w:hAnsi="Calibri"/>
                <w:sz w:val="20"/>
                <w:szCs w:val="20"/>
              </w:rPr>
            </w:pPr>
            <w:r w:rsidRPr="00D466AA">
              <w:rPr>
                <w:rFonts w:ascii="Calibri" w:hAnsi="Calibri"/>
                <w:sz w:val="20"/>
                <w:szCs w:val="20"/>
              </w:rPr>
              <w:t>74.7%</w:t>
            </w:r>
          </w:p>
        </w:tc>
        <w:tc>
          <w:tcPr>
            <w:tcW w:w="1530" w:type="dxa"/>
            <w:tcBorders>
              <w:bottom w:val="single" w:sz="4" w:space="0" w:color="auto"/>
            </w:tcBorders>
            <w:shd w:val="clear" w:color="auto" w:fill="auto"/>
          </w:tcPr>
          <w:p w14:paraId="4B0D3330" w14:textId="7C7C9A2C" w:rsidR="00BD2D27" w:rsidRPr="00D466AA" w:rsidRDefault="00901966" w:rsidP="00D6084F">
            <w:pPr>
              <w:jc w:val="center"/>
              <w:rPr>
                <w:rFonts w:ascii="Calibri" w:hAnsi="Calibri"/>
                <w:sz w:val="20"/>
                <w:szCs w:val="20"/>
              </w:rPr>
            </w:pPr>
            <w:r w:rsidRPr="00D466AA">
              <w:rPr>
                <w:rFonts w:ascii="Calibri" w:hAnsi="Calibri"/>
                <w:sz w:val="20"/>
                <w:szCs w:val="20"/>
              </w:rPr>
              <w:t>76.7%</w:t>
            </w:r>
          </w:p>
        </w:tc>
      </w:tr>
      <w:tr w:rsidR="00BD2D27" w:rsidRPr="00E33483" w14:paraId="76B39FC2" w14:textId="77777777" w:rsidTr="007E673C">
        <w:tc>
          <w:tcPr>
            <w:tcW w:w="3863" w:type="dxa"/>
            <w:tcBorders>
              <w:bottom w:val="single" w:sz="4" w:space="0" w:color="auto"/>
            </w:tcBorders>
            <w:shd w:val="clear" w:color="auto" w:fill="DDF0EF"/>
          </w:tcPr>
          <w:p w14:paraId="263EA5DC" w14:textId="77777777" w:rsidR="00BD2D27" w:rsidRPr="00D466AA" w:rsidRDefault="00BD2D27" w:rsidP="00D6084F">
            <w:pPr>
              <w:rPr>
                <w:rFonts w:ascii="Calibri" w:hAnsi="Calibri"/>
                <w:sz w:val="20"/>
                <w:szCs w:val="20"/>
              </w:rPr>
            </w:pPr>
            <w:r w:rsidRPr="00D466AA">
              <w:rPr>
                <w:rFonts w:ascii="Calibri" w:hAnsi="Calibri"/>
                <w:sz w:val="20"/>
                <w:szCs w:val="20"/>
              </w:rPr>
              <w:t>American Indian or Alaskan Native</w:t>
            </w:r>
          </w:p>
        </w:tc>
        <w:tc>
          <w:tcPr>
            <w:tcW w:w="1555" w:type="dxa"/>
            <w:tcBorders>
              <w:bottom w:val="single" w:sz="4" w:space="0" w:color="auto"/>
            </w:tcBorders>
            <w:shd w:val="clear" w:color="auto" w:fill="DDF0EF"/>
          </w:tcPr>
          <w:p w14:paraId="4C6DB7F9" w14:textId="78D3A16E" w:rsidR="00BD2D27" w:rsidRPr="00D466AA" w:rsidRDefault="00901966" w:rsidP="00D6084F">
            <w:pPr>
              <w:jc w:val="center"/>
              <w:rPr>
                <w:rFonts w:ascii="Calibri" w:hAnsi="Calibri"/>
                <w:sz w:val="20"/>
                <w:szCs w:val="20"/>
              </w:rPr>
            </w:pPr>
            <w:r w:rsidRPr="00D466AA">
              <w:rPr>
                <w:rFonts w:ascii="Calibri" w:hAnsi="Calibri"/>
                <w:sz w:val="20"/>
                <w:szCs w:val="20"/>
              </w:rPr>
              <w:t>42.2%</w:t>
            </w:r>
          </w:p>
        </w:tc>
        <w:tc>
          <w:tcPr>
            <w:tcW w:w="1710" w:type="dxa"/>
            <w:tcBorders>
              <w:bottom w:val="single" w:sz="4" w:space="0" w:color="auto"/>
            </w:tcBorders>
            <w:shd w:val="clear" w:color="auto" w:fill="DDF0EF"/>
          </w:tcPr>
          <w:p w14:paraId="28379723" w14:textId="0D6BD249" w:rsidR="00BD2D27" w:rsidRPr="00D466AA" w:rsidRDefault="00901966" w:rsidP="00D6084F">
            <w:pPr>
              <w:jc w:val="center"/>
              <w:rPr>
                <w:rFonts w:ascii="Calibri" w:hAnsi="Calibri"/>
                <w:sz w:val="20"/>
                <w:szCs w:val="20"/>
              </w:rPr>
            </w:pPr>
            <w:r w:rsidRPr="00D466AA">
              <w:rPr>
                <w:rFonts w:ascii="Calibri" w:hAnsi="Calibri"/>
                <w:sz w:val="20"/>
                <w:szCs w:val="20"/>
              </w:rPr>
              <w:t>46.0%</w:t>
            </w:r>
          </w:p>
        </w:tc>
        <w:tc>
          <w:tcPr>
            <w:tcW w:w="1530" w:type="dxa"/>
            <w:tcBorders>
              <w:bottom w:val="single" w:sz="4" w:space="0" w:color="auto"/>
            </w:tcBorders>
            <w:shd w:val="clear" w:color="auto" w:fill="DDF0EF"/>
          </w:tcPr>
          <w:p w14:paraId="77ADDEB9" w14:textId="473FBAB6" w:rsidR="00BD2D27" w:rsidRPr="00D466AA" w:rsidRDefault="00901966" w:rsidP="00D6084F">
            <w:pPr>
              <w:jc w:val="center"/>
              <w:rPr>
                <w:rFonts w:ascii="Calibri" w:hAnsi="Calibri"/>
                <w:sz w:val="20"/>
                <w:szCs w:val="20"/>
              </w:rPr>
            </w:pPr>
            <w:r w:rsidRPr="00D466AA">
              <w:rPr>
                <w:rFonts w:ascii="Calibri" w:hAnsi="Calibri"/>
                <w:sz w:val="20"/>
                <w:szCs w:val="20"/>
              </w:rPr>
              <w:t>49.9%</w:t>
            </w:r>
          </w:p>
        </w:tc>
        <w:tc>
          <w:tcPr>
            <w:tcW w:w="1530" w:type="dxa"/>
            <w:tcBorders>
              <w:bottom w:val="single" w:sz="4" w:space="0" w:color="auto"/>
            </w:tcBorders>
            <w:shd w:val="clear" w:color="auto" w:fill="DDF0EF"/>
          </w:tcPr>
          <w:p w14:paraId="64464435" w14:textId="33AAF3CB" w:rsidR="00BD2D27" w:rsidRPr="00D466AA" w:rsidRDefault="00901966" w:rsidP="00D6084F">
            <w:pPr>
              <w:jc w:val="center"/>
              <w:rPr>
                <w:rFonts w:ascii="Calibri" w:hAnsi="Calibri"/>
                <w:sz w:val="20"/>
                <w:szCs w:val="20"/>
              </w:rPr>
            </w:pPr>
            <w:r w:rsidRPr="00D466AA">
              <w:rPr>
                <w:rFonts w:ascii="Calibri" w:hAnsi="Calibri"/>
                <w:sz w:val="20"/>
                <w:szCs w:val="20"/>
              </w:rPr>
              <w:t>53.7%</w:t>
            </w:r>
          </w:p>
        </w:tc>
      </w:tr>
      <w:tr w:rsidR="00BD2D27" w:rsidRPr="00E33483" w14:paraId="6EAEE3AB" w14:textId="77777777" w:rsidTr="007E673C">
        <w:tc>
          <w:tcPr>
            <w:tcW w:w="3863" w:type="dxa"/>
            <w:tcBorders>
              <w:bottom w:val="single" w:sz="4" w:space="0" w:color="auto"/>
            </w:tcBorders>
            <w:shd w:val="clear" w:color="auto" w:fill="auto"/>
          </w:tcPr>
          <w:p w14:paraId="6404D501" w14:textId="77777777" w:rsidR="00BD2D27" w:rsidRPr="00D466AA" w:rsidRDefault="00BD2D27" w:rsidP="00D6084F">
            <w:pPr>
              <w:rPr>
                <w:rFonts w:ascii="Calibri" w:hAnsi="Calibri"/>
                <w:sz w:val="20"/>
                <w:szCs w:val="20"/>
              </w:rPr>
            </w:pPr>
            <w:r w:rsidRPr="00D466AA">
              <w:rPr>
                <w:rFonts w:ascii="Calibri" w:hAnsi="Calibri"/>
                <w:sz w:val="20"/>
                <w:szCs w:val="20"/>
              </w:rPr>
              <w:t>Hispanic or Latino</w:t>
            </w:r>
          </w:p>
        </w:tc>
        <w:tc>
          <w:tcPr>
            <w:tcW w:w="1555" w:type="dxa"/>
            <w:tcBorders>
              <w:bottom w:val="single" w:sz="4" w:space="0" w:color="auto"/>
            </w:tcBorders>
            <w:shd w:val="clear" w:color="auto" w:fill="auto"/>
          </w:tcPr>
          <w:p w14:paraId="286C6733" w14:textId="78D33282" w:rsidR="00BD2D27" w:rsidRPr="00D466AA" w:rsidRDefault="00901966" w:rsidP="00D6084F">
            <w:pPr>
              <w:jc w:val="center"/>
              <w:rPr>
                <w:rFonts w:ascii="Calibri" w:hAnsi="Calibri"/>
                <w:sz w:val="20"/>
                <w:szCs w:val="20"/>
              </w:rPr>
            </w:pPr>
            <w:r w:rsidRPr="00D466AA">
              <w:rPr>
                <w:rFonts w:ascii="Calibri" w:hAnsi="Calibri"/>
                <w:sz w:val="20"/>
                <w:szCs w:val="20"/>
              </w:rPr>
              <w:t>44.7%</w:t>
            </w:r>
          </w:p>
        </w:tc>
        <w:tc>
          <w:tcPr>
            <w:tcW w:w="1710" w:type="dxa"/>
            <w:tcBorders>
              <w:bottom w:val="single" w:sz="4" w:space="0" w:color="auto"/>
            </w:tcBorders>
            <w:shd w:val="clear" w:color="auto" w:fill="auto"/>
          </w:tcPr>
          <w:p w14:paraId="61BFCF37" w14:textId="5D811A62" w:rsidR="00BD2D27" w:rsidRPr="00D466AA" w:rsidRDefault="00901966" w:rsidP="00D6084F">
            <w:pPr>
              <w:jc w:val="center"/>
              <w:rPr>
                <w:rFonts w:ascii="Calibri" w:hAnsi="Calibri"/>
                <w:sz w:val="20"/>
                <w:szCs w:val="20"/>
              </w:rPr>
            </w:pPr>
            <w:r w:rsidRPr="00D466AA">
              <w:rPr>
                <w:rFonts w:ascii="Calibri" w:hAnsi="Calibri"/>
                <w:sz w:val="20"/>
                <w:szCs w:val="20"/>
              </w:rPr>
              <w:t>48.4%</w:t>
            </w:r>
          </w:p>
        </w:tc>
        <w:tc>
          <w:tcPr>
            <w:tcW w:w="1530" w:type="dxa"/>
            <w:tcBorders>
              <w:bottom w:val="single" w:sz="4" w:space="0" w:color="auto"/>
            </w:tcBorders>
            <w:shd w:val="clear" w:color="auto" w:fill="auto"/>
          </w:tcPr>
          <w:p w14:paraId="167D59F5" w14:textId="2BECC540" w:rsidR="00BD2D27" w:rsidRPr="00D466AA" w:rsidRDefault="00901966" w:rsidP="00D6084F">
            <w:pPr>
              <w:jc w:val="center"/>
              <w:rPr>
                <w:rFonts w:ascii="Calibri" w:hAnsi="Calibri"/>
                <w:sz w:val="20"/>
                <w:szCs w:val="20"/>
              </w:rPr>
            </w:pPr>
            <w:r w:rsidRPr="00D466AA">
              <w:rPr>
                <w:rFonts w:ascii="Calibri" w:hAnsi="Calibri"/>
                <w:sz w:val="20"/>
                <w:szCs w:val="20"/>
              </w:rPr>
              <w:t>52.0%</w:t>
            </w:r>
          </w:p>
        </w:tc>
        <w:tc>
          <w:tcPr>
            <w:tcW w:w="1530" w:type="dxa"/>
            <w:tcBorders>
              <w:bottom w:val="single" w:sz="4" w:space="0" w:color="auto"/>
            </w:tcBorders>
            <w:shd w:val="clear" w:color="auto" w:fill="auto"/>
          </w:tcPr>
          <w:p w14:paraId="61F0D1D6" w14:textId="083BCD3C" w:rsidR="00BD2D27" w:rsidRPr="00D466AA" w:rsidRDefault="00901966" w:rsidP="00D6084F">
            <w:pPr>
              <w:jc w:val="center"/>
              <w:rPr>
                <w:rFonts w:ascii="Calibri" w:hAnsi="Calibri"/>
                <w:sz w:val="20"/>
                <w:szCs w:val="20"/>
              </w:rPr>
            </w:pPr>
            <w:r w:rsidRPr="00D466AA">
              <w:rPr>
                <w:rFonts w:ascii="Calibri" w:hAnsi="Calibri"/>
                <w:sz w:val="20"/>
                <w:szCs w:val="20"/>
              </w:rPr>
              <w:t>55.7%</w:t>
            </w:r>
          </w:p>
        </w:tc>
      </w:tr>
      <w:tr w:rsidR="00BD2D27" w:rsidRPr="00E33483" w14:paraId="018BE445" w14:textId="77777777" w:rsidTr="007E673C">
        <w:tc>
          <w:tcPr>
            <w:tcW w:w="3863" w:type="dxa"/>
            <w:tcBorders>
              <w:bottom w:val="single" w:sz="4" w:space="0" w:color="auto"/>
            </w:tcBorders>
            <w:shd w:val="clear" w:color="auto" w:fill="DDF0EF"/>
          </w:tcPr>
          <w:p w14:paraId="46610AA9" w14:textId="77777777" w:rsidR="00BD2D27" w:rsidRPr="00D466AA" w:rsidRDefault="00BD2D27" w:rsidP="00D6084F">
            <w:pPr>
              <w:rPr>
                <w:rFonts w:ascii="Calibri" w:hAnsi="Calibri"/>
                <w:sz w:val="20"/>
                <w:szCs w:val="20"/>
              </w:rPr>
            </w:pPr>
            <w:r w:rsidRPr="00D466AA">
              <w:rPr>
                <w:rFonts w:ascii="Calibri" w:hAnsi="Calibri"/>
                <w:sz w:val="20"/>
                <w:szCs w:val="20"/>
              </w:rPr>
              <w:t>Native Hawaiian/Other</w:t>
            </w:r>
          </w:p>
        </w:tc>
        <w:tc>
          <w:tcPr>
            <w:tcW w:w="1555" w:type="dxa"/>
            <w:tcBorders>
              <w:bottom w:val="single" w:sz="4" w:space="0" w:color="auto"/>
            </w:tcBorders>
            <w:shd w:val="clear" w:color="auto" w:fill="DDF0EF"/>
          </w:tcPr>
          <w:p w14:paraId="13E2D2D5" w14:textId="3BADE40A" w:rsidR="00BD2D27" w:rsidRPr="00D466AA" w:rsidRDefault="00901966" w:rsidP="00D6084F">
            <w:pPr>
              <w:jc w:val="center"/>
              <w:rPr>
                <w:rFonts w:ascii="Calibri" w:hAnsi="Calibri"/>
                <w:sz w:val="20"/>
                <w:szCs w:val="20"/>
              </w:rPr>
            </w:pPr>
            <w:r w:rsidRPr="00D466AA">
              <w:rPr>
                <w:rFonts w:ascii="Calibri" w:hAnsi="Calibri"/>
                <w:sz w:val="20"/>
                <w:szCs w:val="20"/>
              </w:rPr>
              <w:t>55.6%</w:t>
            </w:r>
          </w:p>
        </w:tc>
        <w:tc>
          <w:tcPr>
            <w:tcW w:w="1710" w:type="dxa"/>
            <w:tcBorders>
              <w:bottom w:val="single" w:sz="4" w:space="0" w:color="auto"/>
            </w:tcBorders>
            <w:shd w:val="clear" w:color="auto" w:fill="DDF0EF"/>
          </w:tcPr>
          <w:p w14:paraId="7FBEFC42" w14:textId="6A364351" w:rsidR="00BD2D27" w:rsidRPr="00D466AA" w:rsidRDefault="00901966" w:rsidP="00D6084F">
            <w:pPr>
              <w:jc w:val="center"/>
              <w:rPr>
                <w:rFonts w:ascii="Calibri" w:hAnsi="Calibri"/>
                <w:sz w:val="20"/>
                <w:szCs w:val="20"/>
              </w:rPr>
            </w:pPr>
            <w:r w:rsidRPr="00D466AA">
              <w:rPr>
                <w:rFonts w:ascii="Calibri" w:hAnsi="Calibri"/>
                <w:sz w:val="20"/>
                <w:szCs w:val="20"/>
              </w:rPr>
              <w:t>58.5%</w:t>
            </w:r>
          </w:p>
        </w:tc>
        <w:tc>
          <w:tcPr>
            <w:tcW w:w="1530" w:type="dxa"/>
            <w:tcBorders>
              <w:bottom w:val="single" w:sz="4" w:space="0" w:color="auto"/>
            </w:tcBorders>
            <w:shd w:val="clear" w:color="auto" w:fill="DDF0EF"/>
          </w:tcPr>
          <w:p w14:paraId="5CE069BC" w14:textId="1B403591" w:rsidR="00BD2D27" w:rsidRPr="00D466AA" w:rsidRDefault="00901966" w:rsidP="00D6084F">
            <w:pPr>
              <w:jc w:val="center"/>
              <w:rPr>
                <w:rFonts w:ascii="Calibri" w:hAnsi="Calibri"/>
                <w:sz w:val="20"/>
                <w:szCs w:val="20"/>
              </w:rPr>
            </w:pPr>
            <w:r w:rsidRPr="00D466AA">
              <w:rPr>
                <w:rFonts w:ascii="Calibri" w:hAnsi="Calibri"/>
                <w:sz w:val="20"/>
                <w:szCs w:val="20"/>
              </w:rPr>
              <w:t>61.5%</w:t>
            </w:r>
          </w:p>
        </w:tc>
        <w:tc>
          <w:tcPr>
            <w:tcW w:w="1530" w:type="dxa"/>
            <w:tcBorders>
              <w:bottom w:val="single" w:sz="4" w:space="0" w:color="auto"/>
            </w:tcBorders>
            <w:shd w:val="clear" w:color="auto" w:fill="DDF0EF"/>
          </w:tcPr>
          <w:p w14:paraId="28453195" w14:textId="6A95BB49" w:rsidR="00BD2D27" w:rsidRPr="00D466AA" w:rsidRDefault="00901966" w:rsidP="00D6084F">
            <w:pPr>
              <w:jc w:val="center"/>
              <w:rPr>
                <w:rFonts w:ascii="Calibri" w:hAnsi="Calibri"/>
                <w:sz w:val="20"/>
                <w:szCs w:val="20"/>
              </w:rPr>
            </w:pPr>
            <w:r w:rsidRPr="00D466AA">
              <w:rPr>
                <w:rFonts w:ascii="Calibri" w:hAnsi="Calibri"/>
                <w:sz w:val="20"/>
                <w:szCs w:val="20"/>
              </w:rPr>
              <w:t>64.5%</w:t>
            </w:r>
          </w:p>
        </w:tc>
      </w:tr>
      <w:tr w:rsidR="00BD2D27" w:rsidRPr="00E33483" w14:paraId="4DDF44EE" w14:textId="77777777" w:rsidTr="007E673C">
        <w:tc>
          <w:tcPr>
            <w:tcW w:w="3863" w:type="dxa"/>
            <w:tcBorders>
              <w:bottom w:val="single" w:sz="4" w:space="0" w:color="auto"/>
            </w:tcBorders>
            <w:shd w:val="clear" w:color="auto" w:fill="auto"/>
          </w:tcPr>
          <w:p w14:paraId="6EC0D4F3" w14:textId="77777777" w:rsidR="00BD2D27" w:rsidRPr="00D466AA" w:rsidRDefault="00BD2D27" w:rsidP="00D6084F">
            <w:pPr>
              <w:rPr>
                <w:rFonts w:ascii="Calibri" w:hAnsi="Calibri"/>
                <w:sz w:val="20"/>
                <w:szCs w:val="20"/>
              </w:rPr>
            </w:pPr>
            <w:r w:rsidRPr="00D466AA">
              <w:rPr>
                <w:rFonts w:ascii="Calibri" w:hAnsi="Calibri"/>
                <w:sz w:val="20"/>
                <w:szCs w:val="20"/>
              </w:rPr>
              <w:t>White</w:t>
            </w:r>
          </w:p>
        </w:tc>
        <w:tc>
          <w:tcPr>
            <w:tcW w:w="1555" w:type="dxa"/>
            <w:tcBorders>
              <w:bottom w:val="single" w:sz="4" w:space="0" w:color="auto"/>
            </w:tcBorders>
            <w:shd w:val="clear" w:color="auto" w:fill="auto"/>
          </w:tcPr>
          <w:p w14:paraId="76B65CB8" w14:textId="3E5EE1CC" w:rsidR="00BD2D27" w:rsidRPr="00D466AA" w:rsidRDefault="00901966" w:rsidP="00D6084F">
            <w:pPr>
              <w:jc w:val="center"/>
              <w:rPr>
                <w:rFonts w:ascii="Calibri" w:hAnsi="Calibri"/>
                <w:sz w:val="20"/>
                <w:szCs w:val="20"/>
              </w:rPr>
            </w:pPr>
            <w:r w:rsidRPr="00D466AA">
              <w:rPr>
                <w:rFonts w:ascii="Calibri" w:hAnsi="Calibri"/>
                <w:sz w:val="20"/>
                <w:szCs w:val="20"/>
              </w:rPr>
              <w:t>64.9%</w:t>
            </w:r>
          </w:p>
        </w:tc>
        <w:tc>
          <w:tcPr>
            <w:tcW w:w="1710" w:type="dxa"/>
            <w:tcBorders>
              <w:bottom w:val="single" w:sz="4" w:space="0" w:color="auto"/>
            </w:tcBorders>
            <w:shd w:val="clear" w:color="auto" w:fill="auto"/>
          </w:tcPr>
          <w:p w14:paraId="4D10008B" w14:textId="4CC2E2FD" w:rsidR="00BD2D27" w:rsidRPr="00D466AA" w:rsidRDefault="00901966" w:rsidP="00D6084F">
            <w:pPr>
              <w:jc w:val="center"/>
              <w:rPr>
                <w:rFonts w:ascii="Calibri" w:hAnsi="Calibri"/>
                <w:sz w:val="20"/>
                <w:szCs w:val="20"/>
              </w:rPr>
            </w:pPr>
            <w:r w:rsidRPr="00D466AA">
              <w:rPr>
                <w:rFonts w:ascii="Calibri" w:hAnsi="Calibri"/>
                <w:sz w:val="20"/>
                <w:szCs w:val="20"/>
              </w:rPr>
              <w:t>67.3%</w:t>
            </w:r>
          </w:p>
        </w:tc>
        <w:tc>
          <w:tcPr>
            <w:tcW w:w="1530" w:type="dxa"/>
            <w:tcBorders>
              <w:bottom w:val="single" w:sz="4" w:space="0" w:color="auto"/>
            </w:tcBorders>
            <w:shd w:val="clear" w:color="auto" w:fill="auto"/>
          </w:tcPr>
          <w:p w14:paraId="79F1BE84" w14:textId="4816AFAF" w:rsidR="00BD2D27" w:rsidRPr="00D466AA" w:rsidRDefault="00901966" w:rsidP="00D6084F">
            <w:pPr>
              <w:jc w:val="center"/>
              <w:rPr>
                <w:rFonts w:ascii="Calibri" w:hAnsi="Calibri"/>
                <w:sz w:val="20"/>
                <w:szCs w:val="20"/>
              </w:rPr>
            </w:pPr>
            <w:r w:rsidRPr="00D466AA">
              <w:rPr>
                <w:rFonts w:ascii="Calibri" w:hAnsi="Calibri"/>
                <w:sz w:val="20"/>
                <w:szCs w:val="20"/>
              </w:rPr>
              <w:t>69.6%</w:t>
            </w:r>
          </w:p>
        </w:tc>
        <w:tc>
          <w:tcPr>
            <w:tcW w:w="1530" w:type="dxa"/>
            <w:tcBorders>
              <w:bottom w:val="single" w:sz="4" w:space="0" w:color="auto"/>
            </w:tcBorders>
            <w:shd w:val="clear" w:color="auto" w:fill="auto"/>
          </w:tcPr>
          <w:p w14:paraId="4A26CEFB" w14:textId="2D34986D" w:rsidR="00BD2D27" w:rsidRPr="00D466AA" w:rsidRDefault="00901966" w:rsidP="00D6084F">
            <w:pPr>
              <w:jc w:val="center"/>
              <w:rPr>
                <w:rFonts w:ascii="Calibri" w:hAnsi="Calibri"/>
                <w:sz w:val="20"/>
                <w:szCs w:val="20"/>
              </w:rPr>
            </w:pPr>
            <w:r w:rsidRPr="00D466AA">
              <w:rPr>
                <w:rFonts w:ascii="Calibri" w:hAnsi="Calibri"/>
                <w:sz w:val="20"/>
                <w:szCs w:val="20"/>
              </w:rPr>
              <w:t>71.9%</w:t>
            </w:r>
          </w:p>
        </w:tc>
      </w:tr>
      <w:tr w:rsidR="00BD2D27" w:rsidRPr="00E33483" w14:paraId="14935D4E" w14:textId="77777777" w:rsidTr="007E673C">
        <w:tc>
          <w:tcPr>
            <w:tcW w:w="3863" w:type="dxa"/>
            <w:shd w:val="clear" w:color="auto" w:fill="DDF0EF"/>
          </w:tcPr>
          <w:p w14:paraId="09643ED3" w14:textId="77777777" w:rsidR="00BD2D27" w:rsidRPr="00D466AA" w:rsidRDefault="00BD2D27" w:rsidP="00D6084F">
            <w:pPr>
              <w:rPr>
                <w:rFonts w:ascii="Calibri" w:hAnsi="Calibri"/>
                <w:sz w:val="20"/>
                <w:szCs w:val="20"/>
              </w:rPr>
            </w:pPr>
            <w:r w:rsidRPr="00D466AA">
              <w:rPr>
                <w:rFonts w:ascii="Calibri" w:hAnsi="Calibri"/>
                <w:sz w:val="20"/>
                <w:szCs w:val="20"/>
              </w:rPr>
              <w:t>Two Or More Races</w:t>
            </w:r>
          </w:p>
        </w:tc>
        <w:tc>
          <w:tcPr>
            <w:tcW w:w="1555" w:type="dxa"/>
            <w:shd w:val="clear" w:color="auto" w:fill="DDF0EF"/>
          </w:tcPr>
          <w:p w14:paraId="65CAC864" w14:textId="012168CC" w:rsidR="00BD2D27" w:rsidRPr="00D466AA" w:rsidRDefault="00901966" w:rsidP="00D6084F">
            <w:pPr>
              <w:jc w:val="center"/>
              <w:rPr>
                <w:rFonts w:ascii="Calibri" w:hAnsi="Calibri"/>
                <w:sz w:val="20"/>
                <w:szCs w:val="20"/>
              </w:rPr>
            </w:pPr>
            <w:r w:rsidRPr="00D466AA">
              <w:rPr>
                <w:rFonts w:ascii="Calibri" w:hAnsi="Calibri"/>
                <w:sz w:val="20"/>
                <w:szCs w:val="20"/>
              </w:rPr>
              <w:t>62.1%</w:t>
            </w:r>
          </w:p>
        </w:tc>
        <w:tc>
          <w:tcPr>
            <w:tcW w:w="1710" w:type="dxa"/>
            <w:shd w:val="clear" w:color="auto" w:fill="DDF0EF"/>
          </w:tcPr>
          <w:p w14:paraId="2F7696D2" w14:textId="0D88E93C" w:rsidR="00BD2D27" w:rsidRPr="00D466AA" w:rsidRDefault="00901966" w:rsidP="00D6084F">
            <w:pPr>
              <w:jc w:val="center"/>
              <w:rPr>
                <w:rFonts w:ascii="Calibri" w:hAnsi="Calibri"/>
                <w:sz w:val="20"/>
                <w:szCs w:val="20"/>
              </w:rPr>
            </w:pPr>
            <w:r w:rsidRPr="00D466AA">
              <w:rPr>
                <w:rFonts w:ascii="Calibri" w:hAnsi="Calibri"/>
                <w:sz w:val="20"/>
                <w:szCs w:val="20"/>
              </w:rPr>
              <w:t>64.6%</w:t>
            </w:r>
          </w:p>
        </w:tc>
        <w:tc>
          <w:tcPr>
            <w:tcW w:w="1530" w:type="dxa"/>
            <w:shd w:val="clear" w:color="auto" w:fill="DDF0EF"/>
          </w:tcPr>
          <w:p w14:paraId="7384BEBE" w14:textId="36410769" w:rsidR="00BD2D27" w:rsidRPr="00D466AA" w:rsidRDefault="00901966" w:rsidP="00D6084F">
            <w:pPr>
              <w:jc w:val="center"/>
              <w:rPr>
                <w:rFonts w:ascii="Calibri" w:hAnsi="Calibri"/>
                <w:sz w:val="20"/>
                <w:szCs w:val="20"/>
              </w:rPr>
            </w:pPr>
            <w:r w:rsidRPr="00D466AA">
              <w:rPr>
                <w:rFonts w:ascii="Calibri" w:hAnsi="Calibri"/>
                <w:sz w:val="20"/>
                <w:szCs w:val="20"/>
              </w:rPr>
              <w:t>67.1%</w:t>
            </w:r>
          </w:p>
        </w:tc>
        <w:tc>
          <w:tcPr>
            <w:tcW w:w="1530" w:type="dxa"/>
            <w:shd w:val="clear" w:color="auto" w:fill="DDF0EF"/>
          </w:tcPr>
          <w:p w14:paraId="469671AA" w14:textId="086D63E5" w:rsidR="00BD2D27" w:rsidRPr="00D466AA" w:rsidRDefault="00901966" w:rsidP="00D6084F">
            <w:pPr>
              <w:jc w:val="center"/>
              <w:rPr>
                <w:rFonts w:ascii="Calibri" w:hAnsi="Calibri"/>
                <w:sz w:val="20"/>
                <w:szCs w:val="20"/>
              </w:rPr>
            </w:pPr>
            <w:r w:rsidRPr="00D466AA">
              <w:rPr>
                <w:rFonts w:ascii="Calibri" w:hAnsi="Calibri"/>
                <w:sz w:val="20"/>
                <w:szCs w:val="20"/>
              </w:rPr>
              <w:t>69.7%</w:t>
            </w:r>
          </w:p>
        </w:tc>
      </w:tr>
    </w:tbl>
    <w:p w14:paraId="13786F26" w14:textId="3310FA32" w:rsidR="002F4C71" w:rsidRPr="00C25C96" w:rsidRDefault="00122F23" w:rsidP="002423CE">
      <w:pPr>
        <w:pStyle w:val="Heading2"/>
        <w:rPr>
          <w:rFonts w:ascii="Brandon Grotesque Regular" w:hAnsi="Brandon Grotesque Regular"/>
          <w:b w:val="0"/>
          <w:color w:val="3F4975"/>
        </w:rPr>
      </w:pPr>
      <w:bookmarkStart w:id="4" w:name="_Toc3982786"/>
      <w:r w:rsidRPr="00C25C96">
        <w:rPr>
          <w:rFonts w:ascii="Brandon Grotesque Regular" w:hAnsi="Brandon Grotesque Regular"/>
          <w:b w:val="0"/>
          <w:color w:val="3F4975"/>
        </w:rPr>
        <w:t>PROJECT SUPPORT</w:t>
      </w:r>
      <w:bookmarkEnd w:id="4"/>
    </w:p>
    <w:p w14:paraId="38B0EA16" w14:textId="57D07D85" w:rsidR="00AD033C" w:rsidRPr="00E33483" w:rsidRDefault="00700AA5" w:rsidP="00AD033C">
      <w:pPr>
        <w:rPr>
          <w:rFonts w:asciiTheme="minorHAnsi" w:hAnsiTheme="minorHAnsi"/>
        </w:rPr>
      </w:pPr>
      <w:r w:rsidRPr="00E33483">
        <w:rPr>
          <w:rFonts w:asciiTheme="minorHAnsi" w:hAnsiTheme="minorHAnsi"/>
        </w:rPr>
        <w:t>Outside of the important relationships w</w:t>
      </w:r>
      <w:r w:rsidR="00837176" w:rsidRPr="00E33483">
        <w:rPr>
          <w:rFonts w:asciiTheme="minorHAnsi" w:hAnsiTheme="minorHAnsi"/>
        </w:rPr>
        <w:t>ith partners, this project both requires and embraces</w:t>
      </w:r>
      <w:r w:rsidRPr="00E33483">
        <w:rPr>
          <w:rFonts w:asciiTheme="minorHAnsi" w:hAnsiTheme="minorHAnsi"/>
        </w:rPr>
        <w:t xml:space="preserve"> significant support from other stakeholders, inclusive of high-quality charter management organizations, key legislative models and communities within Idaho seeking </w:t>
      </w:r>
      <w:r w:rsidR="00311B5B">
        <w:rPr>
          <w:rFonts w:asciiTheme="minorHAnsi" w:hAnsiTheme="minorHAnsi"/>
        </w:rPr>
        <w:t>new educational opportunities for students</w:t>
      </w:r>
      <w:r w:rsidRPr="00E33483">
        <w:rPr>
          <w:rFonts w:asciiTheme="minorHAnsi" w:hAnsiTheme="minorHAnsi"/>
        </w:rPr>
        <w:t>.</w:t>
      </w:r>
    </w:p>
    <w:p w14:paraId="405B8E4B" w14:textId="5970FA63" w:rsidR="002B447C" w:rsidRPr="001A1600" w:rsidRDefault="00CD1A3E" w:rsidP="00245E6C">
      <w:pPr>
        <w:pStyle w:val="Heading3"/>
        <w:spacing w:before="240" w:after="240"/>
        <w:rPr>
          <w:rFonts w:ascii="Brandon Grotesque Regular" w:hAnsi="Brandon Grotesque Regular"/>
          <w:b w:val="0"/>
          <w:i w:val="0"/>
          <w:color w:val="E2231A"/>
          <w:sz w:val="28"/>
          <w:szCs w:val="28"/>
        </w:rPr>
      </w:pPr>
      <w:r w:rsidRPr="001A1600">
        <w:rPr>
          <w:rFonts w:ascii="Brandon Grotesque Regular" w:hAnsi="Brandon Grotesque Regular"/>
          <w:b w:val="0"/>
          <w:i w:val="0"/>
          <w:color w:val="E2231A"/>
          <w:sz w:val="28"/>
          <w:szCs w:val="28"/>
        </w:rPr>
        <w:t>Letters of Support</w:t>
      </w:r>
    </w:p>
    <w:p w14:paraId="136E9782" w14:textId="3C003FA1" w:rsidR="002B447C" w:rsidRPr="005B2C3A" w:rsidRDefault="00E1027C" w:rsidP="005B2C3A">
      <w:pPr>
        <w:spacing w:after="0"/>
        <w:rPr>
          <w:rFonts w:asciiTheme="minorHAnsi" w:eastAsia="Times New Roman" w:hAnsiTheme="minorHAnsi"/>
        </w:rPr>
      </w:pPr>
      <w:r w:rsidRPr="00E33483">
        <w:rPr>
          <w:rFonts w:asciiTheme="minorHAnsi" w:hAnsiTheme="minorHAnsi"/>
        </w:rPr>
        <w:t xml:space="preserve">Idaho’s </w:t>
      </w:r>
      <w:r w:rsidR="00E13CC2" w:rsidRPr="00E33483">
        <w:rPr>
          <w:rFonts w:asciiTheme="minorHAnsi" w:hAnsiTheme="minorHAnsi"/>
        </w:rPr>
        <w:t>Communit</w:t>
      </w:r>
      <w:r w:rsidR="00E7731C" w:rsidRPr="00E33483">
        <w:rPr>
          <w:rFonts w:asciiTheme="minorHAnsi" w:hAnsiTheme="minorHAnsi"/>
        </w:rPr>
        <w:t xml:space="preserve">ies of Excellence proposal received significant and wide-ranging support from stakeholders. This support ranged from Governor Butch Otter to US Congressman Mike Simpson to individual charter schools to Idaho-based businesses to the Idaho Farm Bureau Federation. All letters </w:t>
      </w:r>
      <w:r w:rsidR="00E7731C" w:rsidRPr="00E33483">
        <w:rPr>
          <w:rFonts w:asciiTheme="minorHAnsi" w:hAnsiTheme="minorHAnsi"/>
        </w:rPr>
        <w:lastRenderedPageBreak/>
        <w:t xml:space="preserve">of support can be found here: </w:t>
      </w:r>
      <w:hyperlink r:id="rId22" w:history="1">
        <w:r w:rsidR="00E7731C" w:rsidRPr="00E33483">
          <w:rPr>
            <w:rStyle w:val="Hyperlink"/>
            <w:rFonts w:asciiTheme="minorHAnsi" w:hAnsiTheme="minorHAnsi" w:cs="Calibri"/>
          </w:rPr>
          <w:t>https://www.bluum.org/wp-content/uploads/2018/08/02-Bluum.Idaho_Communitiesof-Excellence.2018.LettersofSupport.pdf</w:t>
        </w:r>
      </w:hyperlink>
      <w:r w:rsidR="00E7731C" w:rsidRPr="00E33483">
        <w:rPr>
          <w:rFonts w:asciiTheme="minorHAnsi" w:hAnsiTheme="minorHAnsi"/>
        </w:rPr>
        <w:t xml:space="preserve"> </w:t>
      </w:r>
    </w:p>
    <w:p w14:paraId="21464680" w14:textId="150C10D4" w:rsidR="00A62F12" w:rsidRPr="001A1600" w:rsidRDefault="001A1600" w:rsidP="005B2C3A">
      <w:pPr>
        <w:pStyle w:val="Heading3"/>
        <w:spacing w:before="240" w:after="240"/>
        <w:rPr>
          <w:rFonts w:ascii="Brandon Grotesque Regular" w:hAnsi="Brandon Grotesque Regular"/>
          <w:b w:val="0"/>
          <w:i w:val="0"/>
          <w:color w:val="E2231A"/>
          <w:sz w:val="28"/>
          <w:szCs w:val="28"/>
        </w:rPr>
      </w:pPr>
      <w:r w:rsidRPr="001A1600">
        <w:rPr>
          <w:rFonts w:ascii="Brandon Grotesque Regular" w:hAnsi="Brandon Grotesque Regular"/>
          <w:b w:val="0"/>
          <w:i w:val="0"/>
          <w:color w:val="E2231A"/>
          <w:sz w:val="28"/>
          <w:szCs w:val="28"/>
        </w:rPr>
        <w:t>Consultant Network</w:t>
      </w:r>
    </w:p>
    <w:p w14:paraId="200B5632" w14:textId="63266073" w:rsidR="00A62F12" w:rsidRPr="00E33483" w:rsidRDefault="00620026" w:rsidP="00A62F12">
      <w:pPr>
        <w:rPr>
          <w:rFonts w:asciiTheme="minorHAnsi" w:hAnsiTheme="minorHAnsi"/>
        </w:rPr>
      </w:pPr>
      <w:r w:rsidRPr="00E33483">
        <w:rPr>
          <w:rFonts w:asciiTheme="minorHAnsi" w:hAnsiTheme="minorHAnsi"/>
        </w:rPr>
        <w:t xml:space="preserve">The work of implementing a project of this scale cannot be done on the reliance of one of two individuals as it requires a vast array of expertise. Our project, due to the support of our partner organizations, leverages </w:t>
      </w:r>
      <w:r w:rsidR="004B786E" w:rsidRPr="00E33483">
        <w:rPr>
          <w:rFonts w:asciiTheme="minorHAnsi" w:hAnsiTheme="minorHAnsi"/>
        </w:rPr>
        <w:t>the expertise of a supportive consultant network. We seek to build capacity that is relevant, experienced and sustainable for only the work required.</w:t>
      </w:r>
      <w:r w:rsidR="002D1EEA" w:rsidRPr="00E33483">
        <w:rPr>
          <w:rFonts w:asciiTheme="minorHAnsi" w:hAnsiTheme="minorHAnsi"/>
        </w:rPr>
        <w:t xml:space="preserve"> </w:t>
      </w:r>
      <w:r w:rsidR="002F60C0" w:rsidRPr="00E33483">
        <w:rPr>
          <w:rFonts w:asciiTheme="minorHAnsi" w:hAnsiTheme="minorHAnsi"/>
        </w:rPr>
        <w:t>Our procurement practice is rigorous</w:t>
      </w:r>
      <w:r w:rsidR="00311B5B">
        <w:rPr>
          <w:rFonts w:asciiTheme="minorHAnsi" w:hAnsiTheme="minorHAnsi"/>
        </w:rPr>
        <w:t>.</w:t>
      </w:r>
      <w:r w:rsidR="002F60C0" w:rsidRPr="00E33483">
        <w:rPr>
          <w:rFonts w:asciiTheme="minorHAnsi" w:hAnsiTheme="minorHAnsi"/>
        </w:rPr>
        <w:t xml:space="preserve"> </w:t>
      </w:r>
      <w:r w:rsidR="00311B5B">
        <w:rPr>
          <w:rFonts w:asciiTheme="minorHAnsi" w:hAnsiTheme="minorHAnsi"/>
        </w:rPr>
        <w:t>W</w:t>
      </w:r>
      <w:r w:rsidR="002F60C0" w:rsidRPr="00E33483">
        <w:rPr>
          <w:rFonts w:asciiTheme="minorHAnsi" w:hAnsiTheme="minorHAnsi"/>
        </w:rPr>
        <w:t>e are able to leverage our national networks to seek the most qualified consultant for each task.</w:t>
      </w:r>
    </w:p>
    <w:p w14:paraId="18501E3F" w14:textId="41535174" w:rsidR="00220820" w:rsidRPr="00C25C96" w:rsidRDefault="00122F23" w:rsidP="002423CE">
      <w:pPr>
        <w:pStyle w:val="Heading2"/>
        <w:rPr>
          <w:rFonts w:ascii="Brandon Grotesque Regular" w:hAnsi="Brandon Grotesque Regular"/>
          <w:b w:val="0"/>
          <w:color w:val="3F4975"/>
        </w:rPr>
      </w:pPr>
      <w:bookmarkStart w:id="5" w:name="_Toc3982787"/>
      <w:r w:rsidRPr="00C25C96">
        <w:rPr>
          <w:rFonts w:ascii="Brandon Grotesque Regular" w:hAnsi="Brandon Grotesque Regular"/>
          <w:b w:val="0"/>
          <w:color w:val="3F4975"/>
        </w:rPr>
        <w:t>STAKEHOLDER FEEDBACK</w:t>
      </w:r>
      <w:bookmarkEnd w:id="5"/>
    </w:p>
    <w:p w14:paraId="5D6239D0" w14:textId="73F7082A" w:rsidR="00376A25" w:rsidRDefault="00A9404B" w:rsidP="00287346">
      <w:pPr>
        <w:rPr>
          <w:rFonts w:asciiTheme="minorHAnsi" w:hAnsiTheme="minorHAnsi"/>
        </w:rPr>
      </w:pPr>
      <w:r w:rsidRPr="00E33483">
        <w:rPr>
          <w:rFonts w:asciiTheme="minorHAnsi" w:hAnsiTheme="minorHAnsi"/>
        </w:rPr>
        <w:t xml:space="preserve">The development of this grant project was done with intentional stakeholder feedback inclusive of high-quality school leadership teams, parents and students. In order to achieve the grant objectives and performance metrics, continued stakeholder feedback is necessary to identify best practices and provide relevant and meaningful technical assistance that </w:t>
      </w:r>
      <w:r w:rsidR="005A114A" w:rsidRPr="00E33483">
        <w:rPr>
          <w:rFonts w:asciiTheme="minorHAnsi" w:hAnsiTheme="minorHAnsi"/>
        </w:rPr>
        <w:t xml:space="preserve">helps partner </w:t>
      </w:r>
      <w:r w:rsidR="00A32BCC" w:rsidRPr="00E33483">
        <w:rPr>
          <w:rFonts w:asciiTheme="minorHAnsi" w:hAnsiTheme="minorHAnsi"/>
        </w:rPr>
        <w:t>schools move</w:t>
      </w:r>
      <w:r w:rsidR="005A114A" w:rsidRPr="00E33483">
        <w:rPr>
          <w:rFonts w:asciiTheme="minorHAnsi" w:hAnsiTheme="minorHAnsi"/>
        </w:rPr>
        <w:t xml:space="preserve"> towards quality practices and excellent outcomes</w:t>
      </w:r>
      <w:r w:rsidRPr="00E33483">
        <w:rPr>
          <w:rFonts w:asciiTheme="minorHAnsi" w:hAnsiTheme="minorHAnsi"/>
        </w:rPr>
        <w:t>.</w:t>
      </w:r>
      <w:r w:rsidR="00DE3AF4" w:rsidRPr="00E33483">
        <w:rPr>
          <w:rFonts w:asciiTheme="minorHAnsi" w:hAnsiTheme="minorHAnsi"/>
        </w:rPr>
        <w:tab/>
      </w:r>
    </w:p>
    <w:p w14:paraId="584DA90B" w14:textId="0E0C21F0" w:rsidR="004867E6" w:rsidRPr="00034FDC" w:rsidRDefault="003B476D" w:rsidP="00817FB4">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Communications Protocol</w:t>
      </w:r>
    </w:p>
    <w:p w14:paraId="3C9D80C7" w14:textId="668C71B3" w:rsidR="00E36E84" w:rsidRPr="00E33483" w:rsidRDefault="009F562E" w:rsidP="00E36E84">
      <w:pPr>
        <w:rPr>
          <w:rFonts w:asciiTheme="minorHAnsi" w:hAnsiTheme="minorHAnsi"/>
        </w:rPr>
      </w:pPr>
      <w:r w:rsidRPr="00E33483">
        <w:rPr>
          <w:rFonts w:asciiTheme="minorHAnsi" w:hAnsiTheme="minorHAnsi"/>
        </w:rPr>
        <w:t xml:space="preserve">Bluum will be intentional in leveraging opportunities to learn from charter stakeholders </w:t>
      </w:r>
      <w:r w:rsidR="005A114A" w:rsidRPr="00E33483">
        <w:rPr>
          <w:rFonts w:asciiTheme="minorHAnsi" w:hAnsiTheme="minorHAnsi"/>
        </w:rPr>
        <w:t>and</w:t>
      </w:r>
      <w:r w:rsidRPr="00E33483">
        <w:rPr>
          <w:rFonts w:asciiTheme="minorHAnsi" w:hAnsiTheme="minorHAnsi"/>
        </w:rPr>
        <w:t xml:space="preserve"> CSP grant </w:t>
      </w:r>
      <w:r w:rsidR="005A114A" w:rsidRPr="00E33483">
        <w:rPr>
          <w:rFonts w:asciiTheme="minorHAnsi" w:hAnsiTheme="minorHAnsi"/>
        </w:rPr>
        <w:t>partners</w:t>
      </w:r>
      <w:r w:rsidRPr="00E33483">
        <w:rPr>
          <w:rFonts w:asciiTheme="minorHAnsi" w:hAnsiTheme="minorHAnsi"/>
        </w:rPr>
        <w:t>. This protocol will include:</w:t>
      </w:r>
    </w:p>
    <w:p w14:paraId="45B6C84A" w14:textId="6708FCD0" w:rsidR="009F562E" w:rsidRPr="00E33483" w:rsidRDefault="00AF6A4A" w:rsidP="00236695">
      <w:pPr>
        <w:pStyle w:val="ListParagraph"/>
        <w:numPr>
          <w:ilvl w:val="0"/>
          <w:numId w:val="9"/>
        </w:numPr>
        <w:rPr>
          <w:rFonts w:asciiTheme="minorHAnsi" w:hAnsiTheme="minorHAnsi"/>
        </w:rPr>
      </w:pPr>
      <w:r w:rsidRPr="00E33483">
        <w:rPr>
          <w:rFonts w:asciiTheme="minorHAnsi" w:hAnsiTheme="minorHAnsi"/>
          <w:b/>
          <w:i/>
        </w:rPr>
        <w:t>Ongoing Communication with Subgrantees</w:t>
      </w:r>
      <w:r w:rsidR="002E07FA" w:rsidRPr="00E33483">
        <w:rPr>
          <w:rFonts w:asciiTheme="minorHAnsi" w:hAnsiTheme="minorHAnsi"/>
          <w:b/>
        </w:rPr>
        <w:t>.</w:t>
      </w:r>
      <w:r w:rsidR="002E07FA" w:rsidRPr="00E33483">
        <w:rPr>
          <w:rFonts w:asciiTheme="minorHAnsi" w:hAnsiTheme="minorHAnsi"/>
        </w:rPr>
        <w:t xml:space="preserve"> </w:t>
      </w:r>
      <w:r w:rsidRPr="00E33483">
        <w:rPr>
          <w:rFonts w:asciiTheme="minorHAnsi" w:hAnsiTheme="minorHAnsi"/>
        </w:rPr>
        <w:t>The Bluum team will host several one-on-one debrief sessions as part of the T</w:t>
      </w:r>
      <w:r w:rsidR="00311B5B">
        <w:rPr>
          <w:rFonts w:asciiTheme="minorHAnsi" w:hAnsiTheme="minorHAnsi"/>
        </w:rPr>
        <w:t xml:space="preserve">echnical </w:t>
      </w:r>
      <w:r w:rsidRPr="00E33483">
        <w:rPr>
          <w:rFonts w:asciiTheme="minorHAnsi" w:hAnsiTheme="minorHAnsi"/>
        </w:rPr>
        <w:t>A</w:t>
      </w:r>
      <w:r w:rsidR="00311B5B">
        <w:rPr>
          <w:rFonts w:asciiTheme="minorHAnsi" w:hAnsiTheme="minorHAnsi"/>
        </w:rPr>
        <w:t>ssistance (TA)</w:t>
      </w:r>
      <w:r w:rsidRPr="00E33483">
        <w:rPr>
          <w:rFonts w:asciiTheme="minorHAnsi" w:hAnsiTheme="minorHAnsi"/>
        </w:rPr>
        <w:t xml:space="preserve"> strategy. </w:t>
      </w:r>
      <w:r w:rsidR="00472053" w:rsidRPr="00E33483">
        <w:rPr>
          <w:rFonts w:asciiTheme="minorHAnsi" w:hAnsiTheme="minorHAnsi"/>
        </w:rPr>
        <w:t>These sessions will identify gaps in the academic model allowing grant partners to reassess the investment of grant resources or seek additional resources.</w:t>
      </w:r>
      <w:r w:rsidRPr="00E33483">
        <w:rPr>
          <w:rFonts w:asciiTheme="minorHAnsi" w:hAnsiTheme="minorHAnsi"/>
        </w:rPr>
        <w:t xml:space="preserve"> </w:t>
      </w:r>
    </w:p>
    <w:p w14:paraId="27D38B51" w14:textId="60161CB4" w:rsidR="00DE3AF4" w:rsidRPr="00E33483" w:rsidRDefault="005A114A" w:rsidP="00236695">
      <w:pPr>
        <w:pStyle w:val="ListParagraph"/>
        <w:numPr>
          <w:ilvl w:val="0"/>
          <w:numId w:val="9"/>
        </w:numPr>
        <w:rPr>
          <w:rFonts w:asciiTheme="minorHAnsi" w:hAnsiTheme="minorHAnsi"/>
        </w:rPr>
      </w:pPr>
      <w:r w:rsidRPr="00E33483">
        <w:rPr>
          <w:rFonts w:asciiTheme="minorHAnsi" w:hAnsiTheme="minorHAnsi"/>
          <w:b/>
          <w:i/>
        </w:rPr>
        <w:t xml:space="preserve">Personalized </w:t>
      </w:r>
      <w:r w:rsidR="00DE3AF4" w:rsidRPr="00E33483">
        <w:rPr>
          <w:rFonts w:asciiTheme="minorHAnsi" w:hAnsiTheme="minorHAnsi"/>
          <w:b/>
          <w:i/>
        </w:rPr>
        <w:t>R</w:t>
      </w:r>
      <w:r w:rsidRPr="00E33483">
        <w:rPr>
          <w:rFonts w:asciiTheme="minorHAnsi" w:hAnsiTheme="minorHAnsi"/>
          <w:b/>
          <w:i/>
        </w:rPr>
        <w:t xml:space="preserve">eal </w:t>
      </w:r>
      <w:r w:rsidR="00DE3AF4" w:rsidRPr="00E33483">
        <w:rPr>
          <w:rFonts w:asciiTheme="minorHAnsi" w:hAnsiTheme="minorHAnsi"/>
          <w:b/>
          <w:i/>
        </w:rPr>
        <w:t>T</w:t>
      </w:r>
      <w:r w:rsidRPr="00E33483">
        <w:rPr>
          <w:rFonts w:asciiTheme="minorHAnsi" w:hAnsiTheme="minorHAnsi"/>
          <w:b/>
          <w:i/>
        </w:rPr>
        <w:t xml:space="preserve">ime </w:t>
      </w:r>
      <w:r w:rsidR="00DE3AF4" w:rsidRPr="00E33483">
        <w:rPr>
          <w:rFonts w:asciiTheme="minorHAnsi" w:hAnsiTheme="minorHAnsi"/>
          <w:b/>
          <w:i/>
        </w:rPr>
        <w:t>A</w:t>
      </w:r>
      <w:r w:rsidRPr="00E33483">
        <w:rPr>
          <w:rFonts w:asciiTheme="minorHAnsi" w:hAnsiTheme="minorHAnsi"/>
          <w:b/>
          <w:i/>
        </w:rPr>
        <w:t xml:space="preserve">ttention. </w:t>
      </w:r>
      <w:r w:rsidRPr="00E33483">
        <w:rPr>
          <w:rFonts w:asciiTheme="minorHAnsi" w:hAnsiTheme="minorHAnsi"/>
        </w:rPr>
        <w:t>As the Idaho program is relatively small (less than 20 subgrantee schools over five years) it is possible for all partners to communicate with Bluum staff as often and when needed. We expect this to be a tight knit cohort of partners.</w:t>
      </w:r>
    </w:p>
    <w:p w14:paraId="7A148C68" w14:textId="6B056FA2" w:rsidR="005A114A" w:rsidRPr="00E33483" w:rsidRDefault="00DE3AF4" w:rsidP="00236695">
      <w:pPr>
        <w:pStyle w:val="ListParagraph"/>
        <w:numPr>
          <w:ilvl w:val="0"/>
          <w:numId w:val="9"/>
        </w:numPr>
        <w:rPr>
          <w:rFonts w:asciiTheme="minorHAnsi" w:hAnsiTheme="minorHAnsi"/>
        </w:rPr>
      </w:pPr>
      <w:r w:rsidRPr="00E33483">
        <w:rPr>
          <w:rFonts w:asciiTheme="minorHAnsi" w:hAnsiTheme="minorHAnsi"/>
          <w:b/>
          <w:i/>
        </w:rPr>
        <w:t>Annual TA Workshops.</w:t>
      </w:r>
      <w:r w:rsidRPr="00E33483">
        <w:rPr>
          <w:rFonts w:asciiTheme="minorHAnsi" w:hAnsiTheme="minorHAnsi"/>
        </w:rPr>
        <w:t xml:space="preserve"> </w:t>
      </w:r>
      <w:r w:rsidR="00E90286" w:rsidRPr="00E33483">
        <w:rPr>
          <w:rFonts w:asciiTheme="minorHAnsi" w:hAnsiTheme="minorHAnsi"/>
        </w:rPr>
        <w:t>Each autumn of the grant term Bluum coordinate</w:t>
      </w:r>
      <w:r w:rsidR="00B113EA" w:rsidRPr="00E33483">
        <w:rPr>
          <w:rFonts w:asciiTheme="minorHAnsi" w:hAnsiTheme="minorHAnsi"/>
        </w:rPr>
        <w:t>s</w:t>
      </w:r>
      <w:r w:rsidR="00E90286" w:rsidRPr="00E33483">
        <w:rPr>
          <w:rFonts w:asciiTheme="minorHAnsi" w:hAnsiTheme="minorHAnsi"/>
        </w:rPr>
        <w:t xml:space="preserve"> with the Idaho Public Charter School Commission </w:t>
      </w:r>
      <w:r w:rsidR="00672E9D" w:rsidRPr="00E33483">
        <w:rPr>
          <w:rFonts w:asciiTheme="minorHAnsi" w:hAnsiTheme="minorHAnsi"/>
        </w:rPr>
        <w:t xml:space="preserve">(PCSC) </w:t>
      </w:r>
      <w:r w:rsidR="00E90286" w:rsidRPr="00E33483">
        <w:rPr>
          <w:rFonts w:asciiTheme="minorHAnsi" w:hAnsiTheme="minorHAnsi"/>
        </w:rPr>
        <w:t xml:space="preserve">and outside experts in developing and </w:t>
      </w:r>
      <w:r w:rsidR="00B113EA" w:rsidRPr="00E33483">
        <w:rPr>
          <w:rFonts w:asciiTheme="minorHAnsi" w:hAnsiTheme="minorHAnsi"/>
        </w:rPr>
        <w:t xml:space="preserve">leading </w:t>
      </w:r>
      <w:r w:rsidR="00E90286" w:rsidRPr="00E33483">
        <w:rPr>
          <w:rFonts w:asciiTheme="minorHAnsi" w:hAnsiTheme="minorHAnsi"/>
        </w:rPr>
        <w:t>training that supports charters in the effective implementation of CSP funds and federal programs.</w:t>
      </w:r>
      <w:r w:rsidR="005A114A" w:rsidRPr="00E33483">
        <w:rPr>
          <w:rFonts w:asciiTheme="minorHAnsi" w:hAnsiTheme="minorHAnsi"/>
        </w:rPr>
        <w:t xml:space="preserve"> </w:t>
      </w:r>
      <w:r w:rsidR="005A114A" w:rsidRPr="00E33483">
        <w:rPr>
          <w:rFonts w:asciiTheme="minorHAnsi" w:hAnsiTheme="minorHAnsi"/>
          <w:b/>
          <w:i/>
        </w:rPr>
        <w:t xml:space="preserve"> </w:t>
      </w:r>
      <w:r w:rsidR="002E07FA" w:rsidRPr="00E33483">
        <w:rPr>
          <w:rFonts w:asciiTheme="minorHAnsi" w:hAnsiTheme="minorHAnsi"/>
        </w:rPr>
        <w:t xml:space="preserve"> </w:t>
      </w:r>
    </w:p>
    <w:p w14:paraId="182B2D22" w14:textId="2770F8B1" w:rsidR="00E36E84" w:rsidRPr="00034FDC" w:rsidRDefault="00740C38" w:rsidP="00D03C3E">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Communities of Excellence</w:t>
      </w:r>
    </w:p>
    <w:p w14:paraId="52AD7CDC" w14:textId="382322CD" w:rsidR="00E86F1B" w:rsidRPr="00E33483" w:rsidRDefault="00017936" w:rsidP="00E36E84">
      <w:pPr>
        <w:rPr>
          <w:rFonts w:asciiTheme="minorHAnsi" w:hAnsiTheme="minorHAnsi"/>
        </w:rPr>
      </w:pPr>
      <w:r w:rsidRPr="00E33483">
        <w:rPr>
          <w:rFonts w:asciiTheme="minorHAnsi" w:hAnsiTheme="minorHAnsi"/>
        </w:rPr>
        <w:t>After e</w:t>
      </w:r>
      <w:r w:rsidR="000A65B4" w:rsidRPr="00E33483">
        <w:rPr>
          <w:rFonts w:asciiTheme="minorHAnsi" w:hAnsiTheme="minorHAnsi"/>
        </w:rPr>
        <w:t>ach round of competition</w:t>
      </w:r>
      <w:r w:rsidRPr="00E33483">
        <w:rPr>
          <w:rFonts w:asciiTheme="minorHAnsi" w:hAnsiTheme="minorHAnsi"/>
        </w:rPr>
        <w:t>,</w:t>
      </w:r>
      <w:r w:rsidR="000A65B4" w:rsidRPr="00E33483">
        <w:rPr>
          <w:rFonts w:asciiTheme="minorHAnsi" w:hAnsiTheme="minorHAnsi"/>
        </w:rPr>
        <w:t xml:space="preserve"> awarded CSP </w:t>
      </w:r>
      <w:r w:rsidR="000D1D83" w:rsidRPr="00E33483">
        <w:rPr>
          <w:rFonts w:asciiTheme="minorHAnsi" w:hAnsiTheme="minorHAnsi"/>
        </w:rPr>
        <w:t>subgrantees</w:t>
      </w:r>
      <w:r w:rsidR="000A65B4" w:rsidRPr="00E33483">
        <w:rPr>
          <w:rFonts w:asciiTheme="minorHAnsi" w:hAnsiTheme="minorHAnsi"/>
        </w:rPr>
        <w:t xml:space="preserve"> will become a </w:t>
      </w:r>
      <w:r w:rsidR="000A65B4" w:rsidRPr="00E33483">
        <w:rPr>
          <w:rFonts w:asciiTheme="minorHAnsi" w:hAnsiTheme="minorHAnsi"/>
          <w:b/>
        </w:rPr>
        <w:t>Communities of Excellence</w:t>
      </w:r>
      <w:r w:rsidR="000A65B4" w:rsidRPr="00E33483">
        <w:rPr>
          <w:rFonts w:asciiTheme="minorHAnsi" w:hAnsiTheme="minorHAnsi"/>
        </w:rPr>
        <w:t xml:space="preserve"> cohort with the purpose of supporting one another in the quest for</w:t>
      </w:r>
      <w:r w:rsidR="00DE3AF4" w:rsidRPr="00E33483">
        <w:rPr>
          <w:rFonts w:asciiTheme="minorHAnsi" w:hAnsiTheme="minorHAnsi"/>
        </w:rPr>
        <w:t xml:space="preserve"> quality. Building </w:t>
      </w:r>
      <w:r w:rsidR="00510278" w:rsidRPr="00E33483">
        <w:rPr>
          <w:rFonts w:asciiTheme="minorHAnsi" w:hAnsiTheme="minorHAnsi"/>
        </w:rPr>
        <w:t xml:space="preserve">on </w:t>
      </w:r>
      <w:r w:rsidR="0090594E" w:rsidRPr="00E33483">
        <w:rPr>
          <w:rFonts w:asciiTheme="minorHAnsi" w:hAnsiTheme="minorHAnsi"/>
        </w:rPr>
        <w:t>the expertise of consortium partners</w:t>
      </w:r>
      <w:r w:rsidR="00455647" w:rsidRPr="00E33483">
        <w:rPr>
          <w:rFonts w:asciiTheme="minorHAnsi" w:hAnsiTheme="minorHAnsi"/>
        </w:rPr>
        <w:t xml:space="preserve"> (including existing schools)</w:t>
      </w:r>
      <w:r w:rsidR="0090594E" w:rsidRPr="00E33483">
        <w:rPr>
          <w:rFonts w:asciiTheme="minorHAnsi" w:hAnsiTheme="minorHAnsi"/>
        </w:rPr>
        <w:t xml:space="preserve">, we channel local energy and inspiration for better school options with the expertise and supports necessary for launching and expanding successful charter schools. </w:t>
      </w:r>
      <w:r w:rsidR="00672E9D" w:rsidRPr="00E33483">
        <w:rPr>
          <w:rFonts w:asciiTheme="minorHAnsi" w:hAnsiTheme="minorHAnsi"/>
        </w:rPr>
        <w:t>Idaho’s working consortium includes expertise in</w:t>
      </w:r>
      <w:r w:rsidR="00DE538A" w:rsidRPr="00E33483">
        <w:rPr>
          <w:rFonts w:asciiTheme="minorHAnsi" w:hAnsiTheme="minorHAnsi"/>
        </w:rPr>
        <w:t>:</w:t>
      </w:r>
      <w:r w:rsidR="00672E9D" w:rsidRPr="00E33483">
        <w:rPr>
          <w:rFonts w:asciiTheme="minorHAnsi" w:hAnsiTheme="minorHAnsi"/>
        </w:rPr>
        <w:t xml:space="preserve"> </w:t>
      </w:r>
    </w:p>
    <w:p w14:paraId="22BF2DC1" w14:textId="70E06868" w:rsidR="00E86F1B" w:rsidRPr="00E33483" w:rsidRDefault="00672E9D" w:rsidP="00236695">
      <w:pPr>
        <w:pStyle w:val="ListParagraph"/>
        <w:numPr>
          <w:ilvl w:val="0"/>
          <w:numId w:val="24"/>
        </w:numPr>
        <w:rPr>
          <w:rFonts w:asciiTheme="minorHAnsi" w:hAnsiTheme="minorHAnsi"/>
        </w:rPr>
      </w:pPr>
      <w:r w:rsidRPr="00E33483">
        <w:rPr>
          <w:rFonts w:asciiTheme="minorHAnsi" w:hAnsiTheme="minorHAnsi"/>
        </w:rPr>
        <w:t>charter school finance and operations</w:t>
      </w:r>
      <w:r w:rsidR="00E86F1B" w:rsidRPr="00E33483">
        <w:rPr>
          <w:rFonts w:asciiTheme="minorHAnsi" w:hAnsiTheme="minorHAnsi"/>
        </w:rPr>
        <w:t>,</w:t>
      </w:r>
      <w:r w:rsidRPr="00E33483">
        <w:rPr>
          <w:rFonts w:asciiTheme="minorHAnsi" w:hAnsiTheme="minorHAnsi"/>
        </w:rPr>
        <w:t xml:space="preserve"> </w:t>
      </w:r>
    </w:p>
    <w:p w14:paraId="28FB4A54" w14:textId="5650A055" w:rsidR="00E86F1B" w:rsidRPr="00E33483" w:rsidRDefault="00672E9D" w:rsidP="00236695">
      <w:pPr>
        <w:pStyle w:val="ListParagraph"/>
        <w:numPr>
          <w:ilvl w:val="0"/>
          <w:numId w:val="24"/>
        </w:numPr>
        <w:rPr>
          <w:rFonts w:asciiTheme="minorHAnsi" w:hAnsiTheme="minorHAnsi"/>
        </w:rPr>
      </w:pPr>
      <w:r w:rsidRPr="00E33483">
        <w:rPr>
          <w:rFonts w:asciiTheme="minorHAnsi" w:hAnsiTheme="minorHAnsi"/>
        </w:rPr>
        <w:t>facilities development and financing,</w:t>
      </w:r>
    </w:p>
    <w:p w14:paraId="68594765" w14:textId="266494F3" w:rsidR="00E86F1B" w:rsidRPr="00E33483" w:rsidRDefault="00672E9D" w:rsidP="00236695">
      <w:pPr>
        <w:pStyle w:val="ListParagraph"/>
        <w:numPr>
          <w:ilvl w:val="0"/>
          <w:numId w:val="24"/>
        </w:numPr>
        <w:rPr>
          <w:rFonts w:asciiTheme="minorHAnsi" w:hAnsiTheme="minorHAnsi"/>
        </w:rPr>
      </w:pPr>
      <w:r w:rsidRPr="00E33483">
        <w:rPr>
          <w:rFonts w:asciiTheme="minorHAnsi" w:hAnsiTheme="minorHAnsi"/>
        </w:rPr>
        <w:t xml:space="preserve">school leader recruitment and development, </w:t>
      </w:r>
    </w:p>
    <w:p w14:paraId="2F8017CD" w14:textId="36FAD216" w:rsidR="00E36E84" w:rsidRPr="00E33483" w:rsidRDefault="00672E9D" w:rsidP="00236695">
      <w:pPr>
        <w:pStyle w:val="ListParagraph"/>
        <w:numPr>
          <w:ilvl w:val="0"/>
          <w:numId w:val="24"/>
        </w:numPr>
        <w:rPr>
          <w:rFonts w:asciiTheme="minorHAnsi" w:hAnsiTheme="minorHAnsi"/>
        </w:rPr>
      </w:pPr>
      <w:r w:rsidRPr="00E33483">
        <w:rPr>
          <w:rFonts w:asciiTheme="minorHAnsi" w:hAnsiTheme="minorHAnsi"/>
        </w:rPr>
        <w:lastRenderedPageBreak/>
        <w:t>grant-making and</w:t>
      </w:r>
      <w:r w:rsidR="00455647" w:rsidRPr="00E33483">
        <w:rPr>
          <w:rFonts w:asciiTheme="minorHAnsi" w:hAnsiTheme="minorHAnsi"/>
        </w:rPr>
        <w:t xml:space="preserve"> </w:t>
      </w:r>
      <w:r w:rsidR="00E86F1B" w:rsidRPr="00E33483">
        <w:rPr>
          <w:rFonts w:asciiTheme="minorHAnsi" w:hAnsiTheme="minorHAnsi"/>
        </w:rPr>
        <w:t>management,</w:t>
      </w:r>
    </w:p>
    <w:p w14:paraId="1A19D285" w14:textId="7B6908A4" w:rsidR="00E86F1B" w:rsidRPr="00E33483" w:rsidRDefault="00E86F1B" w:rsidP="00236695">
      <w:pPr>
        <w:pStyle w:val="ListParagraph"/>
        <w:numPr>
          <w:ilvl w:val="0"/>
          <w:numId w:val="24"/>
        </w:numPr>
        <w:rPr>
          <w:rFonts w:asciiTheme="minorHAnsi" w:hAnsiTheme="minorHAnsi"/>
        </w:rPr>
      </w:pPr>
      <w:r w:rsidRPr="00E33483">
        <w:rPr>
          <w:rFonts w:asciiTheme="minorHAnsi" w:hAnsiTheme="minorHAnsi"/>
        </w:rPr>
        <w:t>governance and law, and</w:t>
      </w:r>
    </w:p>
    <w:p w14:paraId="077D7664" w14:textId="7008C4CD" w:rsidR="00E86F1B" w:rsidRPr="00E33483" w:rsidRDefault="00E86F1B" w:rsidP="00236695">
      <w:pPr>
        <w:pStyle w:val="ListParagraph"/>
        <w:numPr>
          <w:ilvl w:val="0"/>
          <w:numId w:val="24"/>
        </w:numPr>
        <w:rPr>
          <w:rFonts w:asciiTheme="minorHAnsi" w:hAnsiTheme="minorHAnsi"/>
        </w:rPr>
      </w:pPr>
      <w:r w:rsidRPr="00E33483">
        <w:rPr>
          <w:rFonts w:asciiTheme="minorHAnsi" w:hAnsiTheme="minorHAnsi"/>
        </w:rPr>
        <w:t>academics and learning.</w:t>
      </w:r>
    </w:p>
    <w:p w14:paraId="59B5FEE9" w14:textId="1EACEA40" w:rsidR="00C32B38" w:rsidRPr="00034FDC" w:rsidRDefault="00122F23" w:rsidP="002423CE">
      <w:pPr>
        <w:pStyle w:val="Heading2"/>
        <w:rPr>
          <w:rFonts w:ascii="Brandon Grotesque Regular" w:hAnsi="Brandon Grotesque Regular"/>
          <w:b w:val="0"/>
          <w:color w:val="3F4975"/>
        </w:rPr>
      </w:pPr>
      <w:bookmarkStart w:id="6" w:name="_Toc3982788"/>
      <w:r w:rsidRPr="00034FDC">
        <w:rPr>
          <w:rFonts w:ascii="Brandon Grotesque Regular" w:hAnsi="Brandon Grotesque Regular"/>
          <w:b w:val="0"/>
          <w:color w:val="3F4975"/>
        </w:rPr>
        <w:t>DEFINING INFRASTRUCTURE</w:t>
      </w:r>
      <w:bookmarkEnd w:id="6"/>
    </w:p>
    <w:p w14:paraId="5091B694" w14:textId="7F95F291" w:rsidR="007A0A93" w:rsidRPr="00E33483" w:rsidRDefault="00E72C20" w:rsidP="007A0A93">
      <w:pPr>
        <w:rPr>
          <w:rFonts w:asciiTheme="minorHAnsi" w:hAnsiTheme="minorHAnsi"/>
        </w:rPr>
      </w:pPr>
      <w:r w:rsidRPr="00E33483">
        <w:rPr>
          <w:rFonts w:asciiTheme="minorHAnsi" w:hAnsiTheme="minorHAnsi"/>
        </w:rPr>
        <w:t>The establishment of systems and processes to properly manage and lead a Federal CSP grant requires several areas of expertise including:</w:t>
      </w:r>
    </w:p>
    <w:p w14:paraId="750DF4DB" w14:textId="2BCF2DB6" w:rsidR="00144F11" w:rsidRPr="00034FDC" w:rsidRDefault="002B278E" w:rsidP="00F1075C">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Legal</w:t>
      </w:r>
    </w:p>
    <w:p w14:paraId="27BD96D7" w14:textId="5CBA61F4" w:rsidR="0079047B" w:rsidRPr="00E33483" w:rsidRDefault="00E72C20" w:rsidP="00144F11">
      <w:pPr>
        <w:rPr>
          <w:rFonts w:asciiTheme="minorHAnsi" w:hAnsiTheme="minorHAnsi"/>
        </w:rPr>
      </w:pPr>
      <w:r w:rsidRPr="00E33483">
        <w:rPr>
          <w:rFonts w:asciiTheme="minorHAnsi" w:hAnsiTheme="minorHAnsi"/>
        </w:rPr>
        <w:t xml:space="preserve">The instrument used between Bluum and </w:t>
      </w:r>
      <w:r w:rsidR="000D1D83" w:rsidRPr="00E33483">
        <w:rPr>
          <w:rFonts w:asciiTheme="minorHAnsi" w:hAnsiTheme="minorHAnsi"/>
        </w:rPr>
        <w:t>subgrantees</w:t>
      </w:r>
      <w:r w:rsidRPr="00E33483">
        <w:rPr>
          <w:rFonts w:asciiTheme="minorHAnsi" w:hAnsiTheme="minorHAnsi"/>
        </w:rPr>
        <w:t xml:space="preserve"> will be a </w:t>
      </w:r>
      <w:r w:rsidR="00C13298" w:rsidRPr="00E33483">
        <w:rPr>
          <w:rFonts w:asciiTheme="minorHAnsi" w:hAnsiTheme="minorHAnsi"/>
        </w:rPr>
        <w:t xml:space="preserve">Grant Award </w:t>
      </w:r>
      <w:r w:rsidR="00E86F1B" w:rsidRPr="00E33483">
        <w:rPr>
          <w:rFonts w:asciiTheme="minorHAnsi" w:hAnsiTheme="minorHAnsi"/>
        </w:rPr>
        <w:t>Letter of Agreement</w:t>
      </w:r>
      <w:r w:rsidRPr="00E33483">
        <w:rPr>
          <w:rFonts w:asciiTheme="minorHAnsi" w:hAnsiTheme="minorHAnsi"/>
        </w:rPr>
        <w:t xml:space="preserve">. This legal document will clearly articulate the terms of funding, allowable funding and the possibility and process for grant revocation. </w:t>
      </w:r>
    </w:p>
    <w:p w14:paraId="12A12883" w14:textId="57EC3B93" w:rsidR="00D50648" w:rsidRPr="00034FDC" w:rsidRDefault="002B278E" w:rsidP="00F1075C">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Security</w:t>
      </w:r>
    </w:p>
    <w:p w14:paraId="4B9BD31A" w14:textId="1A5CF8DD" w:rsidR="00D50648" w:rsidRPr="00E33483" w:rsidRDefault="00316E8A" w:rsidP="00D50648">
      <w:pPr>
        <w:rPr>
          <w:rFonts w:asciiTheme="minorHAnsi" w:hAnsiTheme="minorHAnsi"/>
        </w:rPr>
      </w:pPr>
      <w:r w:rsidRPr="00E33483">
        <w:rPr>
          <w:rFonts w:asciiTheme="minorHAnsi" w:hAnsiTheme="minorHAnsi"/>
        </w:rPr>
        <w:t>All</w:t>
      </w:r>
      <w:r w:rsidR="00F1579C" w:rsidRPr="00E33483">
        <w:rPr>
          <w:rFonts w:asciiTheme="minorHAnsi" w:hAnsiTheme="minorHAnsi"/>
        </w:rPr>
        <w:t xml:space="preserve"> exchange </w:t>
      </w:r>
      <w:r w:rsidR="00FD3E2D" w:rsidRPr="00E33483">
        <w:rPr>
          <w:rFonts w:asciiTheme="minorHAnsi" w:hAnsiTheme="minorHAnsi"/>
        </w:rPr>
        <w:t xml:space="preserve">of information, be it student academic reports or financial reimbursement requests, is a top priority. To ensure security is in place at all levels, Bluum has adopted </w:t>
      </w:r>
      <w:r w:rsidR="000F1761" w:rsidRPr="00E33483">
        <w:rPr>
          <w:rFonts w:asciiTheme="minorHAnsi" w:hAnsiTheme="minorHAnsi"/>
        </w:rPr>
        <w:t>internal</w:t>
      </w:r>
      <w:r w:rsidR="00FD3E2D" w:rsidRPr="00E33483">
        <w:rPr>
          <w:rFonts w:asciiTheme="minorHAnsi" w:hAnsiTheme="minorHAnsi"/>
        </w:rPr>
        <w:t xml:space="preserve"> security polic</w:t>
      </w:r>
      <w:r w:rsidR="0054648F" w:rsidRPr="00E33483">
        <w:rPr>
          <w:rFonts w:asciiTheme="minorHAnsi" w:hAnsiTheme="minorHAnsi"/>
        </w:rPr>
        <w:t>ies and procedures</w:t>
      </w:r>
      <w:r w:rsidR="00FD3E2D" w:rsidRPr="00E33483">
        <w:rPr>
          <w:rFonts w:asciiTheme="minorHAnsi" w:hAnsiTheme="minorHAnsi"/>
        </w:rPr>
        <w:t>.</w:t>
      </w:r>
      <w:r w:rsidR="002F50C3" w:rsidRPr="00E33483">
        <w:rPr>
          <w:rFonts w:asciiTheme="minorHAnsi" w:hAnsiTheme="minorHAnsi"/>
        </w:rPr>
        <w:t xml:space="preserve"> </w:t>
      </w:r>
    </w:p>
    <w:p w14:paraId="33FE580D" w14:textId="3F3CC101" w:rsidR="00D50648" w:rsidRPr="00034FDC" w:rsidRDefault="00D50648" w:rsidP="00C469B8">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FERPA</w:t>
      </w:r>
    </w:p>
    <w:p w14:paraId="707D5893" w14:textId="3830DEAE" w:rsidR="00AF4B1A" w:rsidRPr="00E33483" w:rsidRDefault="00316E8A" w:rsidP="00E33483">
      <w:pPr>
        <w:rPr>
          <w:rFonts w:asciiTheme="minorHAnsi" w:hAnsiTheme="minorHAnsi"/>
        </w:rPr>
      </w:pPr>
      <w:r w:rsidRPr="00E33483">
        <w:rPr>
          <w:rFonts w:asciiTheme="minorHAnsi" w:hAnsiTheme="minorHAnsi"/>
        </w:rPr>
        <w:t xml:space="preserve">Bluum takes seriously its obligation to protect the privacy of student Personally Identifiable Information (PII) collected, used, shared, and stored. </w:t>
      </w:r>
      <w:r w:rsidR="00D4774B" w:rsidRPr="00E33483">
        <w:rPr>
          <w:rFonts w:asciiTheme="minorHAnsi" w:hAnsiTheme="minorHAnsi"/>
        </w:rPr>
        <w:t xml:space="preserve">Therefore, Bluum has contracted with Boise State University for all necessary analyses of student data. </w:t>
      </w:r>
      <w:r w:rsidRPr="00E33483">
        <w:rPr>
          <w:rFonts w:asciiTheme="minorHAnsi" w:hAnsiTheme="minorHAnsi"/>
        </w:rPr>
        <w:t xml:space="preserve">All program evaluation data </w:t>
      </w:r>
      <w:r w:rsidR="00D4774B" w:rsidRPr="00E33483">
        <w:rPr>
          <w:rFonts w:asciiTheme="minorHAnsi" w:hAnsiTheme="minorHAnsi"/>
        </w:rPr>
        <w:t xml:space="preserve">utilized by Bluum </w:t>
      </w:r>
      <w:r w:rsidRPr="00E33483">
        <w:rPr>
          <w:rFonts w:asciiTheme="minorHAnsi" w:hAnsiTheme="minorHAnsi"/>
        </w:rPr>
        <w:t>will be collected in the aggregate and will be used, shared and stored in compliance with state and federal law</w:t>
      </w:r>
      <w:r w:rsidR="00D4774B" w:rsidRPr="00E33483">
        <w:rPr>
          <w:rFonts w:asciiTheme="minorHAnsi" w:hAnsiTheme="minorHAnsi"/>
        </w:rPr>
        <w:t>s.</w:t>
      </w:r>
      <w:r w:rsidRPr="00E33483">
        <w:rPr>
          <w:rFonts w:asciiTheme="minorHAnsi" w:hAnsiTheme="minorHAnsi"/>
        </w:rPr>
        <w:t xml:space="preserve"> </w:t>
      </w:r>
    </w:p>
    <w:p w14:paraId="5F4B29F6" w14:textId="5DD2DBFE" w:rsidR="00D50648" w:rsidRPr="00034FDC" w:rsidRDefault="00D50648" w:rsidP="00E04FAC">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HIPPA</w:t>
      </w:r>
    </w:p>
    <w:p w14:paraId="4B9A6121" w14:textId="7BCAD379" w:rsidR="00D466AA" w:rsidRDefault="00BC0870" w:rsidP="00CC24F0">
      <w:pPr>
        <w:rPr>
          <w:rFonts w:asciiTheme="minorHAnsi" w:hAnsiTheme="minorHAnsi"/>
        </w:rPr>
      </w:pPr>
      <w:r w:rsidRPr="00E33483">
        <w:rPr>
          <w:rFonts w:asciiTheme="minorHAnsi" w:hAnsiTheme="minorHAnsi"/>
        </w:rPr>
        <w:t>While Bluum will not be requesting individualized student files, it is recognized that</w:t>
      </w:r>
      <w:r w:rsidR="0079154B" w:rsidRPr="00E33483">
        <w:rPr>
          <w:rFonts w:asciiTheme="minorHAnsi" w:hAnsiTheme="minorHAnsi"/>
        </w:rPr>
        <w:t xml:space="preserve"> HIPPA compliance may be relevant in discussions around IEP’s or other IDEA compliance support. Bluum will ensure all student specific cases shared during TA or coaching sessions will maintain anonymity and confidentiality.</w:t>
      </w:r>
    </w:p>
    <w:p w14:paraId="2F1FB8FA" w14:textId="77777777" w:rsidR="00230C68" w:rsidRPr="00CC24F0" w:rsidRDefault="00230C68" w:rsidP="00CC24F0">
      <w:pPr>
        <w:rPr>
          <w:rFonts w:asciiTheme="minorHAnsi" w:hAnsiTheme="minorHAnsi"/>
        </w:rPr>
      </w:pPr>
    </w:p>
    <w:p w14:paraId="33859241" w14:textId="023CB0B1" w:rsidR="00FB027D" w:rsidRPr="00D64152" w:rsidRDefault="00D64152" w:rsidP="00F10D3A">
      <w:pPr>
        <w:pStyle w:val="Heading1"/>
        <w:rPr>
          <w:rFonts w:ascii="Brandon Grotesque Regular" w:hAnsi="Brandon Grotesque Regular"/>
          <w:color w:val="E2231A"/>
          <w:sz w:val="28"/>
          <w:szCs w:val="28"/>
        </w:rPr>
      </w:pPr>
      <w:bookmarkStart w:id="7" w:name="_Toc3982789"/>
      <w:r w:rsidRPr="00D64152">
        <w:rPr>
          <w:rFonts w:ascii="Brandon Grotesque Regular" w:hAnsi="Brandon Grotesque Regular"/>
          <w:color w:val="E2231A"/>
          <w:sz w:val="28"/>
          <w:szCs w:val="28"/>
        </w:rPr>
        <w:t>REQUEST FOR APPLICATION</w:t>
      </w:r>
      <w:bookmarkEnd w:id="7"/>
    </w:p>
    <w:p w14:paraId="264891A5" w14:textId="086819A7" w:rsidR="00FB027D" w:rsidRPr="00034FDC" w:rsidRDefault="004D1B5E" w:rsidP="002423CE">
      <w:pPr>
        <w:pStyle w:val="Heading2"/>
        <w:rPr>
          <w:rFonts w:ascii="Brandon Grotesque Regular" w:hAnsi="Brandon Grotesque Regular"/>
          <w:b w:val="0"/>
          <w:color w:val="3F4975"/>
        </w:rPr>
      </w:pPr>
      <w:bookmarkStart w:id="8" w:name="_Toc3982790"/>
      <w:r w:rsidRPr="00034FDC">
        <w:rPr>
          <w:rFonts w:ascii="Brandon Grotesque Regular" w:hAnsi="Brandon Grotesque Regular"/>
          <w:b w:val="0"/>
          <w:color w:val="3F4975"/>
        </w:rPr>
        <w:t>TIMELINES</w:t>
      </w:r>
      <w:bookmarkEnd w:id="8"/>
    </w:p>
    <w:tbl>
      <w:tblPr>
        <w:tblStyle w:val="TableGrid"/>
        <w:tblW w:w="0" w:type="auto"/>
        <w:tblLook w:val="04A0" w:firstRow="1" w:lastRow="0" w:firstColumn="1" w:lastColumn="0" w:noHBand="0" w:noVBand="1"/>
      </w:tblPr>
      <w:tblGrid>
        <w:gridCol w:w="3235"/>
        <w:gridCol w:w="6835"/>
      </w:tblGrid>
      <w:tr w:rsidR="00287346" w:rsidRPr="00E33483" w14:paraId="6047F804" w14:textId="77777777" w:rsidTr="000F160D">
        <w:trPr>
          <w:trHeight w:val="300"/>
        </w:trPr>
        <w:tc>
          <w:tcPr>
            <w:tcW w:w="3235" w:type="dxa"/>
            <w:tcBorders>
              <w:bottom w:val="single" w:sz="4" w:space="0" w:color="auto"/>
            </w:tcBorders>
            <w:shd w:val="clear" w:color="auto" w:fill="3F4975"/>
            <w:noWrap/>
            <w:hideMark/>
          </w:tcPr>
          <w:p w14:paraId="7DEBA67E" w14:textId="77777777" w:rsidR="00287346" w:rsidRPr="00847409" w:rsidRDefault="00287346" w:rsidP="00847409">
            <w:pPr>
              <w:spacing w:after="0"/>
              <w:rPr>
                <w:rFonts w:asciiTheme="minorHAnsi" w:eastAsia="Times New Roman" w:hAnsiTheme="minorHAnsi" w:cs="Calibri"/>
                <w:b/>
                <w:bCs/>
                <w:color w:val="FFFFFF" w:themeColor="background1"/>
                <w:sz w:val="20"/>
                <w:szCs w:val="20"/>
              </w:rPr>
            </w:pPr>
            <w:r w:rsidRPr="00847409">
              <w:rPr>
                <w:rFonts w:asciiTheme="minorHAnsi" w:eastAsia="Times New Roman" w:hAnsiTheme="minorHAnsi" w:cs="Calibri"/>
                <w:b/>
                <w:bCs/>
                <w:color w:val="FFFFFF" w:themeColor="background1"/>
                <w:sz w:val="20"/>
                <w:szCs w:val="20"/>
              </w:rPr>
              <w:t>Date</w:t>
            </w:r>
          </w:p>
        </w:tc>
        <w:tc>
          <w:tcPr>
            <w:tcW w:w="6835" w:type="dxa"/>
            <w:tcBorders>
              <w:bottom w:val="single" w:sz="4" w:space="0" w:color="auto"/>
            </w:tcBorders>
            <w:shd w:val="clear" w:color="auto" w:fill="3F4975"/>
            <w:noWrap/>
            <w:hideMark/>
          </w:tcPr>
          <w:p w14:paraId="545F1F7E" w14:textId="224A7E51" w:rsidR="00287346" w:rsidRPr="00847409" w:rsidRDefault="00287346" w:rsidP="00847409">
            <w:pPr>
              <w:spacing w:after="0"/>
              <w:jc w:val="center"/>
              <w:rPr>
                <w:rFonts w:asciiTheme="minorHAnsi" w:eastAsia="Times New Roman" w:hAnsiTheme="minorHAnsi" w:cs="Calibri"/>
                <w:b/>
                <w:bCs/>
                <w:color w:val="FFFFFF" w:themeColor="background1"/>
                <w:sz w:val="20"/>
                <w:szCs w:val="20"/>
              </w:rPr>
            </w:pPr>
            <w:r w:rsidRPr="00847409">
              <w:rPr>
                <w:rFonts w:asciiTheme="minorHAnsi" w:eastAsia="Times New Roman" w:hAnsiTheme="minorHAnsi" w:cs="Calibri"/>
                <w:b/>
                <w:bCs/>
                <w:color w:val="FFFFFF" w:themeColor="background1"/>
                <w:sz w:val="20"/>
                <w:szCs w:val="20"/>
              </w:rPr>
              <w:t xml:space="preserve">Federal CSP </w:t>
            </w:r>
            <w:proofErr w:type="spellStart"/>
            <w:r w:rsidRPr="00847409">
              <w:rPr>
                <w:rFonts w:asciiTheme="minorHAnsi" w:eastAsia="Times New Roman" w:hAnsiTheme="minorHAnsi" w:cs="Calibri"/>
                <w:b/>
                <w:bCs/>
                <w:color w:val="FFFFFF" w:themeColor="background1"/>
                <w:sz w:val="20"/>
                <w:szCs w:val="20"/>
              </w:rPr>
              <w:t>SubGrant</w:t>
            </w:r>
            <w:proofErr w:type="spellEnd"/>
            <w:r w:rsidRPr="00847409">
              <w:rPr>
                <w:rFonts w:asciiTheme="minorHAnsi" w:eastAsia="Times New Roman" w:hAnsiTheme="minorHAnsi" w:cs="Calibri"/>
                <w:b/>
                <w:bCs/>
                <w:color w:val="FFFFFF" w:themeColor="background1"/>
                <w:sz w:val="20"/>
                <w:szCs w:val="20"/>
              </w:rPr>
              <w:t xml:space="preserve"> Activity</w:t>
            </w:r>
          </w:p>
        </w:tc>
      </w:tr>
      <w:tr w:rsidR="00287346" w:rsidRPr="00E33483" w14:paraId="7863957F" w14:textId="77777777" w:rsidTr="000F160D">
        <w:trPr>
          <w:trHeight w:val="300"/>
        </w:trPr>
        <w:tc>
          <w:tcPr>
            <w:tcW w:w="3235" w:type="dxa"/>
            <w:shd w:val="clear" w:color="auto" w:fill="DDF0EF"/>
            <w:noWrap/>
            <w:hideMark/>
          </w:tcPr>
          <w:p w14:paraId="1D87120E"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November 30, 2018</w:t>
            </w:r>
          </w:p>
        </w:tc>
        <w:tc>
          <w:tcPr>
            <w:tcW w:w="6835" w:type="dxa"/>
            <w:shd w:val="clear" w:color="auto" w:fill="DDF0EF"/>
            <w:noWrap/>
            <w:hideMark/>
          </w:tcPr>
          <w:p w14:paraId="61CC5EF4"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Finalize Reviewers</w:t>
            </w:r>
          </w:p>
        </w:tc>
      </w:tr>
      <w:tr w:rsidR="00287346" w:rsidRPr="00E33483" w14:paraId="2F5C0376" w14:textId="77777777" w:rsidTr="00D16852">
        <w:trPr>
          <w:trHeight w:val="300"/>
        </w:trPr>
        <w:tc>
          <w:tcPr>
            <w:tcW w:w="3235" w:type="dxa"/>
            <w:tcBorders>
              <w:bottom w:val="single" w:sz="4" w:space="0" w:color="auto"/>
            </w:tcBorders>
            <w:noWrap/>
            <w:hideMark/>
          </w:tcPr>
          <w:p w14:paraId="1F6B27B1"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Monday, February 25, 2019</w:t>
            </w:r>
          </w:p>
        </w:tc>
        <w:tc>
          <w:tcPr>
            <w:tcW w:w="6835" w:type="dxa"/>
            <w:tcBorders>
              <w:bottom w:val="single" w:sz="4" w:space="0" w:color="auto"/>
            </w:tcBorders>
            <w:noWrap/>
            <w:hideMark/>
          </w:tcPr>
          <w:p w14:paraId="6CDE8332" w14:textId="0603563E"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 xml:space="preserve">Peer Review Training, start of Peer Review </w:t>
            </w:r>
            <w:r w:rsidR="00B87DC6">
              <w:rPr>
                <w:rFonts w:asciiTheme="minorHAnsi" w:eastAsia="Times New Roman" w:hAnsiTheme="minorHAnsi" w:cs="Calibri"/>
                <w:color w:val="000000"/>
                <w:sz w:val="20"/>
                <w:szCs w:val="20"/>
              </w:rPr>
              <w:t>p</w:t>
            </w:r>
            <w:r w:rsidRPr="00847409">
              <w:rPr>
                <w:rFonts w:asciiTheme="minorHAnsi" w:eastAsia="Times New Roman" w:hAnsiTheme="minorHAnsi" w:cs="Calibri"/>
                <w:color w:val="000000"/>
                <w:sz w:val="20"/>
                <w:szCs w:val="20"/>
              </w:rPr>
              <w:t>rocess</w:t>
            </w:r>
          </w:p>
        </w:tc>
      </w:tr>
      <w:tr w:rsidR="00287346" w:rsidRPr="00E33483" w14:paraId="23E63620" w14:textId="77777777" w:rsidTr="00D16852">
        <w:trPr>
          <w:trHeight w:val="300"/>
        </w:trPr>
        <w:tc>
          <w:tcPr>
            <w:tcW w:w="3235" w:type="dxa"/>
            <w:shd w:val="clear" w:color="auto" w:fill="DDF0EF"/>
            <w:noWrap/>
            <w:hideMark/>
          </w:tcPr>
          <w:p w14:paraId="77FD87BA" w14:textId="77777777" w:rsidR="00287346" w:rsidRPr="00847409" w:rsidRDefault="00287346" w:rsidP="00847409">
            <w:pPr>
              <w:spacing w:after="0"/>
              <w:rPr>
                <w:rFonts w:asciiTheme="minorHAnsi" w:eastAsia="Times New Roman" w:hAnsiTheme="minorHAnsi" w:cs="Calibri"/>
                <w:sz w:val="20"/>
                <w:szCs w:val="20"/>
              </w:rPr>
            </w:pPr>
            <w:r w:rsidRPr="00847409">
              <w:rPr>
                <w:rFonts w:asciiTheme="minorHAnsi" w:eastAsia="Times New Roman" w:hAnsiTheme="minorHAnsi" w:cs="Calibri"/>
                <w:sz w:val="20"/>
                <w:szCs w:val="20"/>
              </w:rPr>
              <w:t>Monday, March 4, 2019</w:t>
            </w:r>
          </w:p>
        </w:tc>
        <w:tc>
          <w:tcPr>
            <w:tcW w:w="6835" w:type="dxa"/>
            <w:shd w:val="clear" w:color="auto" w:fill="DDF0EF"/>
            <w:noWrap/>
            <w:hideMark/>
          </w:tcPr>
          <w:p w14:paraId="544CDDCF" w14:textId="77777777" w:rsidR="00287346" w:rsidRPr="00847409" w:rsidRDefault="00287346" w:rsidP="00847409">
            <w:pPr>
              <w:spacing w:after="0"/>
              <w:jc w:val="center"/>
              <w:rPr>
                <w:rFonts w:asciiTheme="minorHAnsi" w:eastAsia="Times New Roman" w:hAnsiTheme="minorHAnsi" w:cs="Calibri"/>
                <w:sz w:val="20"/>
                <w:szCs w:val="20"/>
              </w:rPr>
            </w:pPr>
            <w:r w:rsidRPr="00847409">
              <w:rPr>
                <w:rFonts w:asciiTheme="minorHAnsi" w:eastAsia="Times New Roman" w:hAnsiTheme="minorHAnsi" w:cs="Calibri"/>
                <w:sz w:val="20"/>
                <w:szCs w:val="20"/>
              </w:rPr>
              <w:t>Communication Blitz</w:t>
            </w:r>
          </w:p>
        </w:tc>
      </w:tr>
      <w:tr w:rsidR="00287346" w:rsidRPr="00E33483" w14:paraId="3D3CB9EB" w14:textId="77777777" w:rsidTr="00D16852">
        <w:trPr>
          <w:trHeight w:val="300"/>
        </w:trPr>
        <w:tc>
          <w:tcPr>
            <w:tcW w:w="3235" w:type="dxa"/>
            <w:tcBorders>
              <w:bottom w:val="single" w:sz="4" w:space="0" w:color="auto"/>
            </w:tcBorders>
            <w:noWrap/>
            <w:hideMark/>
          </w:tcPr>
          <w:p w14:paraId="51B740FE" w14:textId="77777777" w:rsidR="00287346" w:rsidRPr="00847409" w:rsidRDefault="00287346" w:rsidP="00847409">
            <w:pPr>
              <w:spacing w:after="0"/>
              <w:rPr>
                <w:rFonts w:asciiTheme="minorHAnsi" w:eastAsia="Times New Roman" w:hAnsiTheme="minorHAnsi" w:cs="Calibri"/>
                <w:sz w:val="20"/>
                <w:szCs w:val="20"/>
              </w:rPr>
            </w:pPr>
            <w:r w:rsidRPr="00847409">
              <w:rPr>
                <w:rFonts w:asciiTheme="minorHAnsi" w:eastAsia="Times New Roman" w:hAnsiTheme="minorHAnsi" w:cs="Calibri"/>
                <w:sz w:val="20"/>
                <w:szCs w:val="20"/>
              </w:rPr>
              <w:lastRenderedPageBreak/>
              <w:t>Monday, March 4, 2019</w:t>
            </w:r>
          </w:p>
        </w:tc>
        <w:tc>
          <w:tcPr>
            <w:tcW w:w="6835" w:type="dxa"/>
            <w:tcBorders>
              <w:bottom w:val="single" w:sz="4" w:space="0" w:color="auto"/>
            </w:tcBorders>
            <w:noWrap/>
            <w:hideMark/>
          </w:tcPr>
          <w:p w14:paraId="7E45222B"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Introductory technical assistance webinar</w:t>
            </w:r>
          </w:p>
        </w:tc>
      </w:tr>
      <w:tr w:rsidR="00287346" w:rsidRPr="00E33483" w14:paraId="56442E42" w14:textId="77777777" w:rsidTr="00D16852">
        <w:trPr>
          <w:trHeight w:val="300"/>
        </w:trPr>
        <w:tc>
          <w:tcPr>
            <w:tcW w:w="3235" w:type="dxa"/>
            <w:shd w:val="clear" w:color="auto" w:fill="DDF0EF"/>
            <w:noWrap/>
            <w:hideMark/>
          </w:tcPr>
          <w:p w14:paraId="5DB52E3B"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March 15, 2019</w:t>
            </w:r>
          </w:p>
        </w:tc>
        <w:tc>
          <w:tcPr>
            <w:tcW w:w="6835" w:type="dxa"/>
            <w:shd w:val="clear" w:color="auto" w:fill="DDF0EF"/>
            <w:noWrap/>
            <w:hideMark/>
          </w:tcPr>
          <w:p w14:paraId="0ABB80AD" w14:textId="10AC48B9"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 xml:space="preserve">Open RFP </w:t>
            </w:r>
          </w:p>
        </w:tc>
      </w:tr>
      <w:tr w:rsidR="00287346" w:rsidRPr="00E33483" w14:paraId="2C9DFAF0" w14:textId="77777777" w:rsidTr="00D16852">
        <w:trPr>
          <w:trHeight w:val="300"/>
        </w:trPr>
        <w:tc>
          <w:tcPr>
            <w:tcW w:w="3235" w:type="dxa"/>
            <w:tcBorders>
              <w:bottom w:val="single" w:sz="4" w:space="0" w:color="auto"/>
            </w:tcBorders>
            <w:noWrap/>
            <w:hideMark/>
          </w:tcPr>
          <w:p w14:paraId="10AF89C6"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March 15, 2019</w:t>
            </w:r>
          </w:p>
        </w:tc>
        <w:tc>
          <w:tcPr>
            <w:tcW w:w="6835" w:type="dxa"/>
            <w:tcBorders>
              <w:bottom w:val="single" w:sz="4" w:space="0" w:color="auto"/>
            </w:tcBorders>
            <w:noWrap/>
            <w:hideMark/>
          </w:tcPr>
          <w:p w14:paraId="394524B5"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Charter School Training (Boise - in person)</w:t>
            </w:r>
          </w:p>
        </w:tc>
      </w:tr>
      <w:tr w:rsidR="00287346" w:rsidRPr="00E33483" w14:paraId="4EF03D14" w14:textId="77777777" w:rsidTr="00D16852">
        <w:trPr>
          <w:trHeight w:val="300"/>
        </w:trPr>
        <w:tc>
          <w:tcPr>
            <w:tcW w:w="3235" w:type="dxa"/>
            <w:shd w:val="clear" w:color="auto" w:fill="DDF0EF"/>
            <w:noWrap/>
            <w:hideMark/>
          </w:tcPr>
          <w:p w14:paraId="43B09218"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Monday, March 18, 2019</w:t>
            </w:r>
          </w:p>
        </w:tc>
        <w:tc>
          <w:tcPr>
            <w:tcW w:w="6835" w:type="dxa"/>
            <w:shd w:val="clear" w:color="auto" w:fill="DDF0EF"/>
            <w:noWrap/>
            <w:hideMark/>
          </w:tcPr>
          <w:p w14:paraId="67E17271"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Charter School Training (Idaho Falls - in person)</w:t>
            </w:r>
          </w:p>
        </w:tc>
      </w:tr>
      <w:tr w:rsidR="00287346" w:rsidRPr="00E33483" w14:paraId="6B16F5B4" w14:textId="77777777" w:rsidTr="00D16852">
        <w:trPr>
          <w:trHeight w:val="300"/>
        </w:trPr>
        <w:tc>
          <w:tcPr>
            <w:tcW w:w="3235" w:type="dxa"/>
            <w:tcBorders>
              <w:bottom w:val="single" w:sz="4" w:space="0" w:color="auto"/>
            </w:tcBorders>
            <w:noWrap/>
            <w:hideMark/>
          </w:tcPr>
          <w:p w14:paraId="716414E9"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Monday, March 18, 2019</w:t>
            </w:r>
          </w:p>
        </w:tc>
        <w:tc>
          <w:tcPr>
            <w:tcW w:w="6835" w:type="dxa"/>
            <w:tcBorders>
              <w:bottom w:val="single" w:sz="4" w:space="0" w:color="auto"/>
            </w:tcBorders>
            <w:noWrap/>
            <w:hideMark/>
          </w:tcPr>
          <w:p w14:paraId="27831705"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Charter School Training (Twin Falls - in person)</w:t>
            </w:r>
          </w:p>
        </w:tc>
      </w:tr>
      <w:tr w:rsidR="00287346" w:rsidRPr="00E33483" w14:paraId="1167A5CC" w14:textId="77777777" w:rsidTr="00D16852">
        <w:trPr>
          <w:trHeight w:val="300"/>
        </w:trPr>
        <w:tc>
          <w:tcPr>
            <w:tcW w:w="3235" w:type="dxa"/>
            <w:shd w:val="clear" w:color="auto" w:fill="DDF0EF"/>
            <w:noWrap/>
            <w:hideMark/>
          </w:tcPr>
          <w:p w14:paraId="6ADCE0E4"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Wednesday, March 20, 2019</w:t>
            </w:r>
          </w:p>
        </w:tc>
        <w:tc>
          <w:tcPr>
            <w:tcW w:w="6835" w:type="dxa"/>
            <w:shd w:val="clear" w:color="auto" w:fill="DDF0EF"/>
            <w:noWrap/>
            <w:hideMark/>
          </w:tcPr>
          <w:p w14:paraId="36AC7740"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Charter School Training (Coeur d'Alene - in person)</w:t>
            </w:r>
          </w:p>
        </w:tc>
      </w:tr>
      <w:tr w:rsidR="00287346" w:rsidRPr="00E33483" w14:paraId="01903F05" w14:textId="77777777" w:rsidTr="00D16852">
        <w:trPr>
          <w:trHeight w:val="300"/>
        </w:trPr>
        <w:tc>
          <w:tcPr>
            <w:tcW w:w="3235" w:type="dxa"/>
            <w:tcBorders>
              <w:bottom w:val="single" w:sz="4" w:space="0" w:color="auto"/>
            </w:tcBorders>
            <w:noWrap/>
            <w:hideMark/>
          </w:tcPr>
          <w:p w14:paraId="50504AE4"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April 12, 2019</w:t>
            </w:r>
          </w:p>
        </w:tc>
        <w:tc>
          <w:tcPr>
            <w:tcW w:w="6835" w:type="dxa"/>
            <w:tcBorders>
              <w:bottom w:val="single" w:sz="4" w:space="0" w:color="auto"/>
            </w:tcBorders>
            <w:noWrap/>
            <w:hideMark/>
          </w:tcPr>
          <w:p w14:paraId="3355E71E"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RFP Close</w:t>
            </w:r>
          </w:p>
        </w:tc>
      </w:tr>
      <w:tr w:rsidR="00287346" w:rsidRPr="00E33483" w14:paraId="73E98504" w14:textId="77777777" w:rsidTr="00D16852">
        <w:trPr>
          <w:trHeight w:val="300"/>
        </w:trPr>
        <w:tc>
          <w:tcPr>
            <w:tcW w:w="3235" w:type="dxa"/>
            <w:shd w:val="clear" w:color="auto" w:fill="DDF0EF"/>
            <w:noWrap/>
            <w:hideMark/>
          </w:tcPr>
          <w:p w14:paraId="15CE637C"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April 26, 2019</w:t>
            </w:r>
          </w:p>
        </w:tc>
        <w:tc>
          <w:tcPr>
            <w:tcW w:w="6835" w:type="dxa"/>
            <w:shd w:val="clear" w:color="auto" w:fill="DDF0EF"/>
            <w:noWrap/>
            <w:hideMark/>
          </w:tcPr>
          <w:p w14:paraId="29CB3629"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Reviews Finalized</w:t>
            </w:r>
          </w:p>
        </w:tc>
      </w:tr>
      <w:tr w:rsidR="00287346" w:rsidRPr="00E33483" w14:paraId="474C7308" w14:textId="77777777" w:rsidTr="00D16852">
        <w:trPr>
          <w:trHeight w:val="300"/>
        </w:trPr>
        <w:tc>
          <w:tcPr>
            <w:tcW w:w="3235" w:type="dxa"/>
            <w:tcBorders>
              <w:bottom w:val="single" w:sz="4" w:space="0" w:color="auto"/>
            </w:tcBorders>
            <w:noWrap/>
            <w:hideMark/>
          </w:tcPr>
          <w:p w14:paraId="60A0E2E6"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May 3, 2019</w:t>
            </w:r>
          </w:p>
        </w:tc>
        <w:tc>
          <w:tcPr>
            <w:tcW w:w="6835" w:type="dxa"/>
            <w:tcBorders>
              <w:bottom w:val="single" w:sz="4" w:space="0" w:color="auto"/>
            </w:tcBorders>
            <w:noWrap/>
            <w:hideMark/>
          </w:tcPr>
          <w:p w14:paraId="172D7E21"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Management Review Completed</w:t>
            </w:r>
          </w:p>
        </w:tc>
      </w:tr>
      <w:tr w:rsidR="00287346" w:rsidRPr="00E33483" w14:paraId="62D0F167" w14:textId="77777777" w:rsidTr="00D16852">
        <w:trPr>
          <w:trHeight w:val="300"/>
        </w:trPr>
        <w:tc>
          <w:tcPr>
            <w:tcW w:w="3235" w:type="dxa"/>
            <w:shd w:val="clear" w:color="auto" w:fill="DDF0EF"/>
            <w:noWrap/>
            <w:hideMark/>
          </w:tcPr>
          <w:p w14:paraId="5AE5D8D7"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Friday, May 10, 2019</w:t>
            </w:r>
          </w:p>
        </w:tc>
        <w:tc>
          <w:tcPr>
            <w:tcW w:w="6835" w:type="dxa"/>
            <w:shd w:val="clear" w:color="auto" w:fill="DDF0EF"/>
            <w:noWrap/>
            <w:hideMark/>
          </w:tcPr>
          <w:p w14:paraId="3EBC8F44"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Notice of Awards</w:t>
            </w:r>
          </w:p>
        </w:tc>
      </w:tr>
      <w:tr w:rsidR="00287346" w:rsidRPr="00E33483" w14:paraId="719D0677" w14:textId="77777777" w:rsidTr="00D16852">
        <w:trPr>
          <w:trHeight w:val="300"/>
        </w:trPr>
        <w:tc>
          <w:tcPr>
            <w:tcW w:w="3235" w:type="dxa"/>
            <w:tcBorders>
              <w:bottom w:val="single" w:sz="4" w:space="0" w:color="auto"/>
            </w:tcBorders>
            <w:noWrap/>
            <w:hideMark/>
          </w:tcPr>
          <w:p w14:paraId="04C9E41F"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Monday, May 13, 2019</w:t>
            </w:r>
          </w:p>
        </w:tc>
        <w:tc>
          <w:tcPr>
            <w:tcW w:w="6835" w:type="dxa"/>
            <w:tcBorders>
              <w:bottom w:val="single" w:sz="4" w:space="0" w:color="auto"/>
            </w:tcBorders>
            <w:noWrap/>
            <w:hideMark/>
          </w:tcPr>
          <w:p w14:paraId="50413BB9"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 xml:space="preserve">Schedule </w:t>
            </w:r>
            <w:proofErr w:type="spellStart"/>
            <w:r w:rsidRPr="00847409">
              <w:rPr>
                <w:rFonts w:asciiTheme="minorHAnsi" w:eastAsia="Times New Roman" w:hAnsiTheme="minorHAnsi" w:cs="Calibri"/>
                <w:color w:val="000000"/>
                <w:sz w:val="20"/>
                <w:szCs w:val="20"/>
              </w:rPr>
              <w:t>Indv</w:t>
            </w:r>
            <w:proofErr w:type="spellEnd"/>
            <w:r w:rsidRPr="00847409">
              <w:rPr>
                <w:rFonts w:asciiTheme="minorHAnsi" w:eastAsia="Times New Roman" w:hAnsiTheme="minorHAnsi" w:cs="Calibri"/>
                <w:color w:val="000000"/>
                <w:sz w:val="20"/>
                <w:szCs w:val="20"/>
              </w:rPr>
              <w:t>. Completeness Check w Budget Training (2 hours, online)</w:t>
            </w:r>
          </w:p>
        </w:tc>
      </w:tr>
      <w:tr w:rsidR="00287346" w:rsidRPr="00E33483" w14:paraId="3A5501AB" w14:textId="77777777" w:rsidTr="00D16852">
        <w:trPr>
          <w:trHeight w:val="300"/>
        </w:trPr>
        <w:tc>
          <w:tcPr>
            <w:tcW w:w="3235" w:type="dxa"/>
            <w:shd w:val="clear" w:color="auto" w:fill="DDF0EF"/>
            <w:noWrap/>
            <w:hideMark/>
          </w:tcPr>
          <w:p w14:paraId="300DF067"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Saturday, June 1, 2019</w:t>
            </w:r>
          </w:p>
        </w:tc>
        <w:tc>
          <w:tcPr>
            <w:tcW w:w="6835" w:type="dxa"/>
            <w:shd w:val="clear" w:color="auto" w:fill="DDF0EF"/>
            <w:noWrap/>
            <w:hideMark/>
          </w:tcPr>
          <w:p w14:paraId="21CC6BEC"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 Begins to be Disbursed to Sub Recipients</w:t>
            </w:r>
          </w:p>
        </w:tc>
      </w:tr>
      <w:tr w:rsidR="00287346" w:rsidRPr="00E33483" w14:paraId="5A771BE6" w14:textId="77777777" w:rsidTr="00D16852">
        <w:trPr>
          <w:trHeight w:val="300"/>
        </w:trPr>
        <w:tc>
          <w:tcPr>
            <w:tcW w:w="3235" w:type="dxa"/>
            <w:tcBorders>
              <w:bottom w:val="single" w:sz="4" w:space="0" w:color="auto"/>
            </w:tcBorders>
            <w:noWrap/>
            <w:hideMark/>
          </w:tcPr>
          <w:p w14:paraId="6A2DDB27"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Monday, September 30, 2019</w:t>
            </w:r>
          </w:p>
        </w:tc>
        <w:tc>
          <w:tcPr>
            <w:tcW w:w="6835" w:type="dxa"/>
            <w:tcBorders>
              <w:bottom w:val="single" w:sz="4" w:space="0" w:color="auto"/>
            </w:tcBorders>
            <w:noWrap/>
            <w:hideMark/>
          </w:tcPr>
          <w:p w14:paraId="7C3D65CB"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Y1 Funds Commitment Date</w:t>
            </w:r>
          </w:p>
        </w:tc>
      </w:tr>
      <w:tr w:rsidR="00287346" w:rsidRPr="00E33483" w14:paraId="2981AB66" w14:textId="77777777" w:rsidTr="00D16852">
        <w:trPr>
          <w:trHeight w:val="300"/>
        </w:trPr>
        <w:tc>
          <w:tcPr>
            <w:tcW w:w="3235" w:type="dxa"/>
            <w:shd w:val="clear" w:color="auto" w:fill="DDF0EF"/>
            <w:noWrap/>
            <w:hideMark/>
          </w:tcPr>
          <w:p w14:paraId="267629D6" w14:textId="77777777" w:rsidR="00287346" w:rsidRPr="00847409" w:rsidRDefault="00287346" w:rsidP="00847409">
            <w:pPr>
              <w:spacing w:after="0"/>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Tuesday, October 1, 2019</w:t>
            </w:r>
          </w:p>
        </w:tc>
        <w:tc>
          <w:tcPr>
            <w:tcW w:w="6835" w:type="dxa"/>
            <w:shd w:val="clear" w:color="auto" w:fill="DDF0EF"/>
            <w:noWrap/>
            <w:hideMark/>
          </w:tcPr>
          <w:p w14:paraId="1E2FC412" w14:textId="77777777" w:rsidR="00287346" w:rsidRPr="00847409" w:rsidRDefault="00287346" w:rsidP="00847409">
            <w:pPr>
              <w:spacing w:after="0"/>
              <w:jc w:val="center"/>
              <w:rPr>
                <w:rFonts w:asciiTheme="minorHAnsi" w:eastAsia="Times New Roman" w:hAnsiTheme="minorHAnsi" w:cs="Calibri"/>
                <w:color w:val="000000"/>
                <w:sz w:val="20"/>
                <w:szCs w:val="20"/>
              </w:rPr>
            </w:pPr>
            <w:r w:rsidRPr="00847409">
              <w:rPr>
                <w:rFonts w:asciiTheme="minorHAnsi" w:eastAsia="Times New Roman" w:hAnsiTheme="minorHAnsi" w:cs="Calibri"/>
                <w:color w:val="000000"/>
                <w:sz w:val="20"/>
                <w:szCs w:val="20"/>
              </w:rPr>
              <w:t>Repeat Cycle</w:t>
            </w:r>
          </w:p>
        </w:tc>
      </w:tr>
    </w:tbl>
    <w:p w14:paraId="0C8F0768" w14:textId="77777777" w:rsidR="001A6554" w:rsidRPr="00E33483" w:rsidRDefault="001A6554" w:rsidP="001A6554">
      <w:pPr>
        <w:rPr>
          <w:rFonts w:asciiTheme="minorHAnsi" w:hAnsiTheme="minorHAnsi"/>
        </w:rPr>
      </w:pPr>
    </w:p>
    <w:p w14:paraId="61FA9839" w14:textId="21BE27C7" w:rsidR="00DD6877" w:rsidRPr="00E33483" w:rsidRDefault="009A6B65" w:rsidP="00E73BB5">
      <w:pPr>
        <w:rPr>
          <w:rFonts w:asciiTheme="minorHAnsi" w:hAnsiTheme="minorHAnsi"/>
        </w:rPr>
      </w:pPr>
      <w:r w:rsidRPr="00E33483">
        <w:rPr>
          <w:rFonts w:asciiTheme="minorHAnsi" w:hAnsiTheme="minorHAnsi"/>
        </w:rPr>
        <w:t>All dates are subject to change. The most updated g</w:t>
      </w:r>
      <w:r w:rsidR="00820EB5" w:rsidRPr="00E33483">
        <w:rPr>
          <w:rFonts w:asciiTheme="minorHAnsi" w:hAnsiTheme="minorHAnsi"/>
        </w:rPr>
        <w:t xml:space="preserve">rant calendar can be found at </w:t>
      </w:r>
      <w:hyperlink r:id="rId23" w:history="1">
        <w:r w:rsidR="00820EB5" w:rsidRPr="00E33483">
          <w:rPr>
            <w:rStyle w:val="Hyperlink"/>
            <w:rFonts w:asciiTheme="minorHAnsi" w:hAnsiTheme="minorHAnsi"/>
          </w:rPr>
          <w:t>http://www.bluum.org/idaho-csp-grant.</w:t>
        </w:r>
      </w:hyperlink>
    </w:p>
    <w:p w14:paraId="622D8A47" w14:textId="519D1786" w:rsidR="00DD6877" w:rsidRPr="00034FDC" w:rsidRDefault="004D1B5E" w:rsidP="002423CE">
      <w:pPr>
        <w:pStyle w:val="Heading2"/>
        <w:rPr>
          <w:rFonts w:ascii="Brandon Grotesque Regular" w:hAnsi="Brandon Grotesque Regular"/>
          <w:b w:val="0"/>
          <w:color w:val="3F4975"/>
        </w:rPr>
      </w:pPr>
      <w:bookmarkStart w:id="9" w:name="_Toc3982791"/>
      <w:r w:rsidRPr="00034FDC">
        <w:rPr>
          <w:rFonts w:ascii="Brandon Grotesque Regular" w:hAnsi="Brandon Grotesque Regular"/>
          <w:b w:val="0"/>
          <w:color w:val="3F4975"/>
        </w:rPr>
        <w:t>PLANNING GRANTS</w:t>
      </w:r>
      <w:bookmarkEnd w:id="9"/>
    </w:p>
    <w:p w14:paraId="081EB045" w14:textId="45DB92E6" w:rsidR="00DD6877" w:rsidRPr="00E33483" w:rsidRDefault="00DD6877" w:rsidP="00DD6877">
      <w:pPr>
        <w:rPr>
          <w:rFonts w:asciiTheme="minorHAnsi" w:hAnsiTheme="minorHAnsi"/>
        </w:rPr>
      </w:pPr>
      <w:r w:rsidRPr="001E5B9B">
        <w:rPr>
          <w:rFonts w:asciiTheme="minorHAnsi" w:hAnsiTheme="minorHAnsi"/>
        </w:rPr>
        <w:t xml:space="preserve">Idaho’s </w:t>
      </w:r>
      <w:r w:rsidRPr="00E33483">
        <w:rPr>
          <w:rFonts w:asciiTheme="minorHAnsi" w:hAnsiTheme="minorHAnsi"/>
          <w:b/>
        </w:rPr>
        <w:t xml:space="preserve">Communities of Excellence </w:t>
      </w:r>
      <w:r w:rsidRPr="001E5B9B">
        <w:rPr>
          <w:rFonts w:asciiTheme="minorHAnsi" w:hAnsiTheme="minorHAnsi"/>
        </w:rPr>
        <w:t>Charter Schools Program</w:t>
      </w:r>
      <w:r w:rsidRPr="00E33483">
        <w:rPr>
          <w:rFonts w:asciiTheme="minorHAnsi" w:hAnsiTheme="minorHAnsi"/>
          <w:b/>
        </w:rPr>
        <w:t xml:space="preserve"> </w:t>
      </w:r>
      <w:r w:rsidRPr="00E33483">
        <w:rPr>
          <w:rFonts w:asciiTheme="minorHAnsi" w:hAnsiTheme="minorHAnsi"/>
        </w:rPr>
        <w:t>planning subgrants are designed to be for a period of up to 18 consecutive months of planning activities to prepare for the successful opening of a new school, replication school, or expansion project.</w:t>
      </w:r>
    </w:p>
    <w:p w14:paraId="1C5CFED1" w14:textId="0CBD1385" w:rsidR="00DD6877" w:rsidRPr="00034FDC" w:rsidRDefault="004D1B5E" w:rsidP="002423CE">
      <w:pPr>
        <w:pStyle w:val="Heading2"/>
        <w:rPr>
          <w:rFonts w:ascii="Brandon Grotesque Regular" w:hAnsi="Brandon Grotesque Regular"/>
          <w:b w:val="0"/>
          <w:color w:val="3F4975"/>
        </w:rPr>
      </w:pPr>
      <w:bookmarkStart w:id="10" w:name="_Toc3982792"/>
      <w:r w:rsidRPr="00034FDC">
        <w:rPr>
          <w:rFonts w:ascii="Brandon Grotesque Regular" w:hAnsi="Brandon Grotesque Regular"/>
          <w:b w:val="0"/>
          <w:color w:val="3F4975"/>
        </w:rPr>
        <w:t>IMPLEMENTATION GRANTS</w:t>
      </w:r>
      <w:bookmarkEnd w:id="10"/>
    </w:p>
    <w:p w14:paraId="2444102E" w14:textId="47D074EE" w:rsidR="00DD6877" w:rsidRPr="00E33483" w:rsidRDefault="00DD6877" w:rsidP="00DD6877">
      <w:pPr>
        <w:rPr>
          <w:rFonts w:asciiTheme="minorHAnsi" w:hAnsiTheme="minorHAnsi"/>
        </w:rPr>
      </w:pPr>
      <w:r w:rsidRPr="001E5B9B">
        <w:rPr>
          <w:rFonts w:asciiTheme="minorHAnsi" w:hAnsiTheme="minorHAnsi"/>
        </w:rPr>
        <w:t xml:space="preserve">Idaho’s </w:t>
      </w:r>
      <w:r w:rsidRPr="00E33483">
        <w:rPr>
          <w:rFonts w:asciiTheme="minorHAnsi" w:hAnsiTheme="minorHAnsi"/>
          <w:b/>
        </w:rPr>
        <w:t xml:space="preserve">Communities of Excellence </w:t>
      </w:r>
      <w:r w:rsidRPr="001E5B9B">
        <w:rPr>
          <w:rFonts w:asciiTheme="minorHAnsi" w:hAnsiTheme="minorHAnsi"/>
        </w:rPr>
        <w:t>Charter Schools Program</w:t>
      </w:r>
      <w:r w:rsidRPr="00E33483">
        <w:rPr>
          <w:rFonts w:asciiTheme="minorHAnsi" w:hAnsiTheme="minorHAnsi"/>
          <w:b/>
        </w:rPr>
        <w:t xml:space="preserve"> </w:t>
      </w:r>
      <w:r w:rsidRPr="00E33483">
        <w:rPr>
          <w:rFonts w:asciiTheme="minorHAnsi" w:hAnsiTheme="minorHAnsi"/>
        </w:rPr>
        <w:t xml:space="preserve">subgrants are designed to be for a period of up to 24 consecutive months of implementation activities following the opening of a new school, replication school, or expansion project. CSP subgrants are subject to an annual renewal process. The renewal process to continue grant funding is not competitive but is subject to available federal funds. </w:t>
      </w:r>
    </w:p>
    <w:p w14:paraId="5990AE05" w14:textId="47B858DF" w:rsidR="00FB027D" w:rsidRPr="00034FDC" w:rsidRDefault="005A2DFA" w:rsidP="002423CE">
      <w:pPr>
        <w:pStyle w:val="Heading2"/>
        <w:rPr>
          <w:rFonts w:ascii="Brandon Grotesque Regular" w:hAnsi="Brandon Grotesque Regular"/>
          <w:b w:val="0"/>
          <w:color w:val="3F4975"/>
        </w:rPr>
      </w:pPr>
      <w:bookmarkStart w:id="11" w:name="_Toc3982793"/>
      <w:r w:rsidRPr="00034FDC">
        <w:rPr>
          <w:rFonts w:ascii="Brandon Grotesque Regular" w:hAnsi="Brandon Grotesque Regular"/>
          <w:b w:val="0"/>
          <w:color w:val="3F4975"/>
        </w:rPr>
        <w:t>DETERMINATION OF AVAILABLE FUNDING</w:t>
      </w:r>
      <w:bookmarkEnd w:id="11"/>
    </w:p>
    <w:p w14:paraId="7F620702" w14:textId="1708CDEB" w:rsidR="006B1AFF" w:rsidRPr="00E33483" w:rsidRDefault="001F5494" w:rsidP="00FB027D">
      <w:pPr>
        <w:rPr>
          <w:rFonts w:asciiTheme="minorHAnsi" w:hAnsiTheme="minorHAnsi"/>
        </w:rPr>
      </w:pPr>
      <w:r w:rsidRPr="001E5B9B">
        <w:rPr>
          <w:rFonts w:asciiTheme="minorHAnsi" w:hAnsiTheme="minorHAnsi"/>
        </w:rPr>
        <w:t xml:space="preserve">Idaho’s </w:t>
      </w:r>
      <w:r w:rsidRPr="00E33483">
        <w:rPr>
          <w:rFonts w:asciiTheme="minorHAnsi" w:hAnsiTheme="minorHAnsi"/>
          <w:b/>
        </w:rPr>
        <w:t xml:space="preserve">Communities of Excellence </w:t>
      </w:r>
      <w:r w:rsidRPr="001E5B9B">
        <w:rPr>
          <w:rFonts w:asciiTheme="minorHAnsi" w:hAnsiTheme="minorHAnsi"/>
        </w:rPr>
        <w:t xml:space="preserve">Charter Schools </w:t>
      </w:r>
      <w:r w:rsidR="000D1D83" w:rsidRPr="001E5B9B">
        <w:rPr>
          <w:rFonts w:asciiTheme="minorHAnsi" w:hAnsiTheme="minorHAnsi"/>
        </w:rPr>
        <w:t>Program</w:t>
      </w:r>
      <w:r w:rsidR="000D1D83" w:rsidRPr="00E33483">
        <w:rPr>
          <w:rFonts w:asciiTheme="minorHAnsi" w:hAnsiTheme="minorHAnsi"/>
          <w:b/>
        </w:rPr>
        <w:t xml:space="preserve"> </w:t>
      </w:r>
      <w:r w:rsidR="000D1D83" w:rsidRPr="00E33483">
        <w:rPr>
          <w:rFonts w:asciiTheme="minorHAnsi" w:hAnsiTheme="minorHAnsi"/>
        </w:rPr>
        <w:t>subgrants</w:t>
      </w:r>
      <w:r w:rsidRPr="00E33483">
        <w:rPr>
          <w:rFonts w:asciiTheme="minorHAnsi" w:hAnsiTheme="minorHAnsi"/>
        </w:rPr>
        <w:t xml:space="preserve"> are designed to be for a period of up to </w:t>
      </w:r>
      <w:r w:rsidR="00AD7F95" w:rsidRPr="00E33483">
        <w:rPr>
          <w:rFonts w:asciiTheme="minorHAnsi" w:hAnsiTheme="minorHAnsi"/>
        </w:rPr>
        <w:t xml:space="preserve">18 months of planning and </w:t>
      </w:r>
      <w:r w:rsidRPr="00E33483">
        <w:rPr>
          <w:rFonts w:asciiTheme="minorHAnsi" w:hAnsiTheme="minorHAnsi"/>
        </w:rPr>
        <w:t xml:space="preserve">24 consecutive months of implementation activities following the opening of a new school, replication school, or expansion project. </w:t>
      </w:r>
      <w:r w:rsidR="00215FDC" w:rsidRPr="00E33483">
        <w:rPr>
          <w:rFonts w:asciiTheme="minorHAnsi" w:hAnsiTheme="minorHAnsi"/>
        </w:rPr>
        <w:t xml:space="preserve">Each year the funding amount to be awarded for </w:t>
      </w:r>
      <w:r w:rsidR="00215FDC" w:rsidRPr="001E5B9B">
        <w:rPr>
          <w:rFonts w:asciiTheme="minorHAnsi" w:hAnsiTheme="minorHAnsi"/>
        </w:rPr>
        <w:t xml:space="preserve">Idaho’s </w:t>
      </w:r>
      <w:r w:rsidR="00215FDC" w:rsidRPr="00E33483">
        <w:rPr>
          <w:rFonts w:asciiTheme="minorHAnsi" w:hAnsiTheme="minorHAnsi"/>
          <w:b/>
        </w:rPr>
        <w:t xml:space="preserve">Communities of Excellence Charter </w:t>
      </w:r>
      <w:r w:rsidR="00215FDC" w:rsidRPr="001E5B9B">
        <w:rPr>
          <w:rFonts w:asciiTheme="minorHAnsi" w:hAnsiTheme="minorHAnsi"/>
        </w:rPr>
        <w:t>Schools Program</w:t>
      </w:r>
      <w:r w:rsidR="00215FDC" w:rsidRPr="00E33483">
        <w:rPr>
          <w:rFonts w:asciiTheme="minorHAnsi" w:hAnsiTheme="minorHAnsi"/>
          <w:b/>
        </w:rPr>
        <w:t xml:space="preserve"> </w:t>
      </w:r>
      <w:r w:rsidR="000D1D83" w:rsidRPr="00E33483">
        <w:rPr>
          <w:rFonts w:asciiTheme="minorHAnsi" w:hAnsiTheme="minorHAnsi"/>
        </w:rPr>
        <w:t>subgrants</w:t>
      </w:r>
      <w:r w:rsidR="00215FDC" w:rsidRPr="00E33483">
        <w:rPr>
          <w:rFonts w:asciiTheme="minorHAnsi" w:hAnsiTheme="minorHAnsi"/>
        </w:rPr>
        <w:t xml:space="preserve"> will be determined as follows:</w:t>
      </w:r>
    </w:p>
    <w:p w14:paraId="752C76F1" w14:textId="62B822AB" w:rsidR="00C71CAE" w:rsidRPr="00E33483" w:rsidRDefault="00184B6F" w:rsidP="00016912">
      <w:pPr>
        <w:pStyle w:val="ListParagraph"/>
        <w:numPr>
          <w:ilvl w:val="0"/>
          <w:numId w:val="4"/>
        </w:numPr>
        <w:rPr>
          <w:rFonts w:asciiTheme="minorHAnsi" w:hAnsiTheme="minorHAnsi"/>
        </w:rPr>
      </w:pPr>
      <w:r w:rsidRPr="00E33483">
        <w:rPr>
          <w:rFonts w:asciiTheme="minorHAnsi" w:hAnsiTheme="minorHAnsi"/>
          <w:b/>
          <w:i/>
        </w:rPr>
        <w:t>Assess Budget Availability</w:t>
      </w:r>
      <w:r w:rsidR="00BC286B" w:rsidRPr="00E33483">
        <w:rPr>
          <w:rFonts w:asciiTheme="minorHAnsi" w:hAnsiTheme="minorHAnsi"/>
          <w:b/>
          <w:i/>
        </w:rPr>
        <w:t xml:space="preserve">. </w:t>
      </w:r>
      <w:r w:rsidRPr="00E33483">
        <w:rPr>
          <w:rFonts w:asciiTheme="minorHAnsi" w:hAnsiTheme="minorHAnsi"/>
        </w:rPr>
        <w:t xml:space="preserve"> </w:t>
      </w:r>
      <w:r w:rsidR="00C71CAE" w:rsidRPr="00E33483">
        <w:rPr>
          <w:rFonts w:asciiTheme="minorHAnsi" w:hAnsiTheme="minorHAnsi"/>
        </w:rPr>
        <w:t xml:space="preserve">The Bluum project team will consider all committed funds and USDOE released funds to determine the total available funds </w:t>
      </w:r>
      <w:r w:rsidR="00EF1AF1" w:rsidRPr="00E33483">
        <w:rPr>
          <w:rFonts w:asciiTheme="minorHAnsi" w:hAnsiTheme="minorHAnsi"/>
        </w:rPr>
        <w:t>for the upcoming year</w:t>
      </w:r>
      <w:r w:rsidR="00C71CAE" w:rsidRPr="00E33483">
        <w:rPr>
          <w:rFonts w:asciiTheme="minorHAnsi" w:hAnsiTheme="minorHAnsi"/>
        </w:rPr>
        <w:t>.</w:t>
      </w:r>
      <w:r w:rsidR="00EF1AF1" w:rsidRPr="00E33483">
        <w:rPr>
          <w:rFonts w:asciiTheme="minorHAnsi" w:hAnsiTheme="minorHAnsi"/>
        </w:rPr>
        <w:t xml:space="preserve"> Available funds will be divided between two competitions </w:t>
      </w:r>
      <w:r w:rsidR="00B87DC6">
        <w:rPr>
          <w:rFonts w:asciiTheme="minorHAnsi" w:hAnsiTheme="minorHAnsi"/>
        </w:rPr>
        <w:t>in 2019</w:t>
      </w:r>
      <w:r w:rsidR="00EF1AF1" w:rsidRPr="00E33483">
        <w:rPr>
          <w:rFonts w:asciiTheme="minorHAnsi" w:hAnsiTheme="minorHAnsi"/>
        </w:rPr>
        <w:t xml:space="preserve"> to be held in March and October.</w:t>
      </w:r>
    </w:p>
    <w:p w14:paraId="53CE0B95" w14:textId="0C9BE7B7" w:rsidR="0032385B" w:rsidRPr="00E33483" w:rsidRDefault="0003038D" w:rsidP="00016912">
      <w:pPr>
        <w:pStyle w:val="ListParagraph"/>
        <w:numPr>
          <w:ilvl w:val="1"/>
          <w:numId w:val="4"/>
        </w:numPr>
        <w:rPr>
          <w:rFonts w:asciiTheme="minorHAnsi" w:hAnsiTheme="minorHAnsi"/>
        </w:rPr>
      </w:pPr>
      <w:r w:rsidRPr="00E33483">
        <w:rPr>
          <w:rFonts w:asciiTheme="minorHAnsi" w:hAnsiTheme="minorHAnsi"/>
        </w:rPr>
        <w:t>Document</w:t>
      </w:r>
      <w:r w:rsidR="0032385B" w:rsidRPr="00E33483">
        <w:rPr>
          <w:rFonts w:asciiTheme="minorHAnsi" w:hAnsiTheme="minorHAnsi"/>
        </w:rPr>
        <w:t xml:space="preserve"> the total funds awarded to date</w:t>
      </w:r>
      <w:r w:rsidRPr="00E33483">
        <w:rPr>
          <w:rFonts w:asciiTheme="minorHAnsi" w:hAnsiTheme="minorHAnsi"/>
        </w:rPr>
        <w:t xml:space="preserve"> </w:t>
      </w:r>
      <w:r w:rsidR="004D48A4" w:rsidRPr="00E33483">
        <w:rPr>
          <w:rFonts w:asciiTheme="minorHAnsi" w:hAnsiTheme="minorHAnsi"/>
        </w:rPr>
        <w:t>and compare</w:t>
      </w:r>
      <w:r w:rsidRPr="00E33483">
        <w:rPr>
          <w:rFonts w:asciiTheme="minorHAnsi" w:hAnsiTheme="minorHAnsi"/>
        </w:rPr>
        <w:t xml:space="preserve"> to the budgeted total funds to be awarded</w:t>
      </w:r>
      <w:r w:rsidR="0032385B" w:rsidRPr="00E33483">
        <w:rPr>
          <w:rFonts w:asciiTheme="minorHAnsi" w:hAnsiTheme="minorHAnsi"/>
        </w:rPr>
        <w:t xml:space="preserve">. If previous year </w:t>
      </w:r>
      <w:r w:rsidRPr="00E33483">
        <w:rPr>
          <w:rFonts w:asciiTheme="minorHAnsi" w:hAnsiTheme="minorHAnsi"/>
        </w:rPr>
        <w:t>awards were lower than anticipated</w:t>
      </w:r>
      <w:r w:rsidR="004D48A4" w:rsidRPr="00E33483">
        <w:rPr>
          <w:rFonts w:asciiTheme="minorHAnsi" w:hAnsiTheme="minorHAnsi"/>
        </w:rPr>
        <w:t>,</w:t>
      </w:r>
      <w:r w:rsidRPr="00E33483">
        <w:rPr>
          <w:rFonts w:asciiTheme="minorHAnsi" w:hAnsiTheme="minorHAnsi"/>
        </w:rPr>
        <w:t xml:space="preserve"> or if a grant has been revoked, the </w:t>
      </w:r>
      <w:r w:rsidR="004D48A4" w:rsidRPr="00E33483">
        <w:rPr>
          <w:rFonts w:asciiTheme="minorHAnsi" w:hAnsiTheme="minorHAnsi"/>
        </w:rPr>
        <w:t>surplus funds may be added to the current year budget.</w:t>
      </w:r>
    </w:p>
    <w:p w14:paraId="27FC141A" w14:textId="247F931D" w:rsidR="004D48A4" w:rsidRPr="00E33483" w:rsidRDefault="00540DAC" w:rsidP="00016912">
      <w:pPr>
        <w:pStyle w:val="ListParagraph"/>
        <w:numPr>
          <w:ilvl w:val="1"/>
          <w:numId w:val="4"/>
        </w:numPr>
        <w:rPr>
          <w:rFonts w:asciiTheme="minorHAnsi" w:hAnsiTheme="minorHAnsi"/>
        </w:rPr>
      </w:pPr>
      <w:r w:rsidRPr="00E33483">
        <w:rPr>
          <w:rFonts w:asciiTheme="minorHAnsi" w:hAnsiTheme="minorHAnsi"/>
        </w:rPr>
        <w:lastRenderedPageBreak/>
        <w:t>Allocate the total current year funding budget between all planned grant competitions, taking into consideration the phasing of payouts.</w:t>
      </w:r>
    </w:p>
    <w:p w14:paraId="11541EB5" w14:textId="77777777" w:rsidR="00FE7F16" w:rsidRPr="00E33483" w:rsidRDefault="00FE7F16" w:rsidP="00FE7F16">
      <w:pPr>
        <w:pStyle w:val="ListParagraph"/>
        <w:ind w:left="1486"/>
        <w:rPr>
          <w:rFonts w:asciiTheme="minorHAnsi" w:hAnsiTheme="minorHAnsi"/>
        </w:rPr>
      </w:pPr>
    </w:p>
    <w:p w14:paraId="7F040ED0" w14:textId="750BDAE5" w:rsidR="0084292D" w:rsidRPr="00E33483" w:rsidRDefault="00FE7F16" w:rsidP="00016912">
      <w:pPr>
        <w:pStyle w:val="ListParagraph"/>
        <w:numPr>
          <w:ilvl w:val="0"/>
          <w:numId w:val="4"/>
        </w:numPr>
        <w:rPr>
          <w:rFonts w:asciiTheme="minorHAnsi" w:hAnsiTheme="minorHAnsi"/>
        </w:rPr>
      </w:pPr>
      <w:r w:rsidRPr="00E33483">
        <w:rPr>
          <w:rFonts w:asciiTheme="minorHAnsi" w:hAnsiTheme="minorHAnsi"/>
          <w:b/>
          <w:i/>
        </w:rPr>
        <w:t xml:space="preserve">Allocate </w:t>
      </w:r>
      <w:r w:rsidR="0013234B" w:rsidRPr="00E33483">
        <w:rPr>
          <w:rFonts w:asciiTheme="minorHAnsi" w:hAnsiTheme="minorHAnsi"/>
          <w:b/>
          <w:i/>
        </w:rPr>
        <w:t xml:space="preserve">Available </w:t>
      </w:r>
      <w:r w:rsidRPr="00E33483">
        <w:rPr>
          <w:rFonts w:asciiTheme="minorHAnsi" w:hAnsiTheme="minorHAnsi"/>
          <w:b/>
          <w:i/>
        </w:rPr>
        <w:t xml:space="preserve">Funds to </w:t>
      </w:r>
      <w:r w:rsidR="0084292D" w:rsidRPr="00E33483">
        <w:rPr>
          <w:rFonts w:asciiTheme="minorHAnsi" w:hAnsiTheme="minorHAnsi"/>
          <w:b/>
          <w:i/>
        </w:rPr>
        <w:t xml:space="preserve">Types of </w:t>
      </w:r>
      <w:r w:rsidR="00587DE9" w:rsidRPr="00E33483">
        <w:rPr>
          <w:rFonts w:asciiTheme="minorHAnsi" w:hAnsiTheme="minorHAnsi"/>
          <w:b/>
          <w:i/>
        </w:rPr>
        <w:t>Sub</w:t>
      </w:r>
      <w:r w:rsidR="00CA67BB">
        <w:rPr>
          <w:rFonts w:asciiTheme="minorHAnsi" w:hAnsiTheme="minorHAnsi"/>
          <w:b/>
          <w:i/>
        </w:rPr>
        <w:t>g</w:t>
      </w:r>
      <w:r w:rsidR="000D1D83" w:rsidRPr="00E33483">
        <w:rPr>
          <w:rFonts w:asciiTheme="minorHAnsi" w:hAnsiTheme="minorHAnsi"/>
          <w:b/>
          <w:i/>
        </w:rPr>
        <w:t>rants</w:t>
      </w:r>
      <w:r w:rsidR="00587DE9" w:rsidRPr="00E33483">
        <w:rPr>
          <w:rFonts w:asciiTheme="minorHAnsi" w:hAnsiTheme="minorHAnsi"/>
          <w:b/>
        </w:rPr>
        <w:t>.</w:t>
      </w:r>
      <w:r w:rsidR="00587DE9" w:rsidRPr="00E33483">
        <w:rPr>
          <w:rFonts w:asciiTheme="minorHAnsi" w:hAnsiTheme="minorHAnsi"/>
        </w:rPr>
        <w:t xml:space="preserve"> </w:t>
      </w:r>
      <w:r w:rsidRPr="00E33483">
        <w:rPr>
          <w:rFonts w:asciiTheme="minorHAnsi" w:hAnsiTheme="minorHAnsi"/>
        </w:rPr>
        <w:t xml:space="preserve">Available funds will be divided into three categories based on applicant eligibility to carry out of the following eligible </w:t>
      </w:r>
      <w:r w:rsidR="000D1D83" w:rsidRPr="00E33483">
        <w:rPr>
          <w:rFonts w:asciiTheme="minorHAnsi" w:hAnsiTheme="minorHAnsi"/>
        </w:rPr>
        <w:t>subgrant</w:t>
      </w:r>
      <w:r w:rsidRPr="00E33483">
        <w:rPr>
          <w:rFonts w:asciiTheme="minorHAnsi" w:hAnsiTheme="minorHAnsi"/>
        </w:rPr>
        <w:t xml:space="preserve"> activities:</w:t>
      </w:r>
      <w:r w:rsidR="00F77EF6" w:rsidRPr="00E33483">
        <w:rPr>
          <w:rFonts w:asciiTheme="minorHAnsi" w:hAnsiTheme="minorHAnsi"/>
        </w:rPr>
        <w:t xml:space="preserve"> (1) </w:t>
      </w:r>
      <w:r w:rsidRPr="00E33483">
        <w:rPr>
          <w:rFonts w:asciiTheme="minorHAnsi" w:hAnsiTheme="minorHAnsi"/>
        </w:rPr>
        <w:t>Open and prepare for the operation of new charter schools</w:t>
      </w:r>
      <w:r w:rsidR="00F77EF6" w:rsidRPr="00E33483">
        <w:rPr>
          <w:rFonts w:asciiTheme="minorHAnsi" w:hAnsiTheme="minorHAnsi"/>
        </w:rPr>
        <w:t xml:space="preserve"> (2) </w:t>
      </w:r>
      <w:r w:rsidRPr="00E33483">
        <w:rPr>
          <w:rFonts w:asciiTheme="minorHAnsi" w:hAnsiTheme="minorHAnsi"/>
        </w:rPr>
        <w:t>Open and prepare for the operation of replicat</w:t>
      </w:r>
      <w:r w:rsidR="00F77EF6" w:rsidRPr="00E33483">
        <w:rPr>
          <w:rFonts w:asciiTheme="minorHAnsi" w:hAnsiTheme="minorHAnsi"/>
        </w:rPr>
        <w:t xml:space="preserve">ed high-quality charter schools and (3) </w:t>
      </w:r>
      <w:r w:rsidRPr="00E33483">
        <w:rPr>
          <w:rFonts w:asciiTheme="minorHAnsi" w:hAnsiTheme="minorHAnsi"/>
        </w:rPr>
        <w:t>Expand high-quality charter schools.</w:t>
      </w:r>
    </w:p>
    <w:p w14:paraId="33952DE0" w14:textId="423B4F61" w:rsidR="00F77EF6" w:rsidRPr="00E33483" w:rsidRDefault="00734E1D" w:rsidP="00016912">
      <w:pPr>
        <w:pStyle w:val="ListParagraph"/>
        <w:numPr>
          <w:ilvl w:val="1"/>
          <w:numId w:val="4"/>
        </w:numPr>
        <w:rPr>
          <w:rFonts w:asciiTheme="minorHAnsi" w:hAnsiTheme="minorHAnsi"/>
        </w:rPr>
      </w:pPr>
      <w:r w:rsidRPr="00E33483">
        <w:rPr>
          <w:rFonts w:asciiTheme="minorHAnsi" w:hAnsiTheme="minorHAnsi"/>
        </w:rPr>
        <w:t>Current data will be reviewed to determine progress against goals</w:t>
      </w:r>
      <w:r w:rsidR="0069204F" w:rsidRPr="00E33483">
        <w:rPr>
          <w:rFonts w:asciiTheme="minorHAnsi" w:hAnsiTheme="minorHAnsi"/>
        </w:rPr>
        <w:t xml:space="preserve"> and to identify trends in growth. This may include looking at startup groups in the pipeline and market research studies conducted within various communities.</w:t>
      </w:r>
      <w:r w:rsidR="000972A5" w:rsidRPr="00E33483">
        <w:rPr>
          <w:rFonts w:asciiTheme="minorHAnsi" w:hAnsiTheme="minorHAnsi"/>
        </w:rPr>
        <w:t xml:space="preserve"> If original projections are not aligned, a request for a change in scope will be provided to USDOE.</w:t>
      </w:r>
    </w:p>
    <w:p w14:paraId="491D6DDB" w14:textId="62D96A37" w:rsidR="0069204F" w:rsidRPr="00E33483" w:rsidRDefault="0069204F" w:rsidP="00016912">
      <w:pPr>
        <w:pStyle w:val="ListParagraph"/>
        <w:numPr>
          <w:ilvl w:val="1"/>
          <w:numId w:val="4"/>
        </w:numPr>
        <w:rPr>
          <w:rFonts w:asciiTheme="minorHAnsi" w:hAnsiTheme="minorHAnsi"/>
        </w:rPr>
      </w:pPr>
      <w:r w:rsidRPr="00E33483">
        <w:rPr>
          <w:rFonts w:asciiTheme="minorHAnsi" w:hAnsiTheme="minorHAnsi"/>
        </w:rPr>
        <w:t xml:space="preserve">Total available </w:t>
      </w:r>
      <w:r w:rsidR="000972A5" w:rsidRPr="00E33483">
        <w:rPr>
          <w:rFonts w:asciiTheme="minorHAnsi" w:hAnsiTheme="minorHAnsi"/>
        </w:rPr>
        <w:t xml:space="preserve">and approved </w:t>
      </w:r>
      <w:r w:rsidRPr="00E33483">
        <w:rPr>
          <w:rFonts w:asciiTheme="minorHAnsi" w:hAnsiTheme="minorHAnsi"/>
        </w:rPr>
        <w:t>funds will be split appropriately between the three types of subgrants based on the conducted market research and pipeline analysis.</w:t>
      </w:r>
    </w:p>
    <w:p w14:paraId="097104DA" w14:textId="77777777" w:rsidR="00B4216C" w:rsidRPr="00E33483" w:rsidRDefault="00B4216C" w:rsidP="00B4216C">
      <w:pPr>
        <w:pStyle w:val="ListParagraph"/>
        <w:ind w:left="1486"/>
        <w:rPr>
          <w:rFonts w:asciiTheme="minorHAnsi" w:hAnsiTheme="minorHAnsi"/>
        </w:rPr>
      </w:pPr>
    </w:p>
    <w:p w14:paraId="4B89FFEF" w14:textId="49CCB6E4" w:rsidR="0084292D" w:rsidRPr="00E33483" w:rsidRDefault="0084292D" w:rsidP="00016912">
      <w:pPr>
        <w:pStyle w:val="ListParagraph"/>
        <w:numPr>
          <w:ilvl w:val="0"/>
          <w:numId w:val="4"/>
        </w:numPr>
        <w:rPr>
          <w:rFonts w:asciiTheme="minorHAnsi" w:hAnsiTheme="minorHAnsi"/>
        </w:rPr>
      </w:pPr>
      <w:r w:rsidRPr="00E33483">
        <w:rPr>
          <w:rFonts w:asciiTheme="minorHAnsi" w:hAnsiTheme="minorHAnsi"/>
          <w:b/>
          <w:i/>
        </w:rPr>
        <w:t xml:space="preserve">Allocate Available Funds to </w:t>
      </w:r>
      <w:r w:rsidR="00B4216C" w:rsidRPr="00E33483">
        <w:rPr>
          <w:rFonts w:asciiTheme="minorHAnsi" w:hAnsiTheme="minorHAnsi"/>
          <w:b/>
          <w:i/>
        </w:rPr>
        <w:t>Grant Program</w:t>
      </w:r>
      <w:r w:rsidR="00587DE9" w:rsidRPr="00E33483">
        <w:rPr>
          <w:rFonts w:asciiTheme="minorHAnsi" w:hAnsiTheme="minorHAnsi"/>
          <w:b/>
        </w:rPr>
        <w:t>.</w:t>
      </w:r>
      <w:r w:rsidR="00587DE9" w:rsidRPr="00E33483">
        <w:rPr>
          <w:rFonts w:asciiTheme="minorHAnsi" w:hAnsiTheme="minorHAnsi"/>
        </w:rPr>
        <w:t xml:space="preserve"> </w:t>
      </w:r>
      <w:r w:rsidR="00B4216C" w:rsidRPr="00E33483">
        <w:rPr>
          <w:rFonts w:asciiTheme="minorHAnsi" w:hAnsiTheme="minorHAnsi"/>
        </w:rPr>
        <w:t xml:space="preserve">Available funds will </w:t>
      </w:r>
      <w:r w:rsidR="006D42C8" w:rsidRPr="00E33483">
        <w:rPr>
          <w:rFonts w:asciiTheme="minorHAnsi" w:hAnsiTheme="minorHAnsi"/>
        </w:rPr>
        <w:t xml:space="preserve">be divided into two </w:t>
      </w:r>
      <w:r w:rsidR="000D1D83" w:rsidRPr="00E33483">
        <w:rPr>
          <w:rFonts w:asciiTheme="minorHAnsi" w:hAnsiTheme="minorHAnsi"/>
        </w:rPr>
        <w:t>subgrant</w:t>
      </w:r>
      <w:r w:rsidR="008569A9" w:rsidRPr="00E33483">
        <w:rPr>
          <w:rFonts w:asciiTheme="minorHAnsi" w:hAnsiTheme="minorHAnsi"/>
        </w:rPr>
        <w:t xml:space="preserve"> </w:t>
      </w:r>
      <w:r w:rsidR="006D42C8" w:rsidRPr="00E33483">
        <w:rPr>
          <w:rFonts w:asciiTheme="minorHAnsi" w:hAnsiTheme="minorHAnsi"/>
        </w:rPr>
        <w:t>categories</w:t>
      </w:r>
      <w:r w:rsidR="00AA7623" w:rsidRPr="00E33483">
        <w:rPr>
          <w:rFonts w:asciiTheme="minorHAnsi" w:hAnsiTheme="minorHAnsi"/>
        </w:rPr>
        <w:t xml:space="preserve"> of (1) Planning and (2) Implementation.</w:t>
      </w:r>
    </w:p>
    <w:p w14:paraId="3F77BDBF" w14:textId="4F33C00C" w:rsidR="006D42C8" w:rsidRPr="00E33483" w:rsidRDefault="00AA7623" w:rsidP="00016912">
      <w:pPr>
        <w:pStyle w:val="ListParagraph"/>
        <w:numPr>
          <w:ilvl w:val="1"/>
          <w:numId w:val="4"/>
        </w:numPr>
        <w:rPr>
          <w:rFonts w:asciiTheme="minorHAnsi" w:hAnsiTheme="minorHAnsi"/>
        </w:rPr>
      </w:pPr>
      <w:r w:rsidRPr="00E33483">
        <w:rPr>
          <w:rFonts w:asciiTheme="minorHAnsi" w:hAnsiTheme="minorHAnsi"/>
        </w:rPr>
        <w:t>An analysis on the total dollars allocated versus spent for planning will be conducted. As part of this analysis, the team will study allowable expenditures to determine the demand for planning grants and the adequate dollar figure.</w:t>
      </w:r>
      <w:r w:rsidR="000972A5" w:rsidRPr="00E33483">
        <w:rPr>
          <w:rFonts w:asciiTheme="minorHAnsi" w:hAnsiTheme="minorHAnsi"/>
        </w:rPr>
        <w:t xml:space="preserve"> If original projections are not aligned, a request for a change in scope will be provided to USDOE.</w:t>
      </w:r>
    </w:p>
    <w:p w14:paraId="359522C1" w14:textId="0F5B7244" w:rsidR="006D42C8" w:rsidRPr="00E33483" w:rsidRDefault="000972A5" w:rsidP="00016912">
      <w:pPr>
        <w:pStyle w:val="ListParagraph"/>
        <w:numPr>
          <w:ilvl w:val="1"/>
          <w:numId w:val="4"/>
        </w:numPr>
        <w:rPr>
          <w:rFonts w:asciiTheme="minorHAnsi" w:hAnsiTheme="minorHAnsi"/>
        </w:rPr>
      </w:pPr>
      <w:r w:rsidRPr="00E33483">
        <w:rPr>
          <w:rFonts w:asciiTheme="minorHAnsi" w:hAnsiTheme="minorHAnsi"/>
        </w:rPr>
        <w:t>Based on the determination and approval by USDOE of allocations to planning grants, the remaining available funding will be split between the two phases of Implementation.</w:t>
      </w:r>
    </w:p>
    <w:p w14:paraId="3D51271D" w14:textId="1B19D636" w:rsidR="00CC4CB1" w:rsidRPr="00034FDC" w:rsidRDefault="002B278E" w:rsidP="00467FB0">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Key Responsibility</w:t>
      </w:r>
    </w:p>
    <w:p w14:paraId="250F8023" w14:textId="788FFB74" w:rsidR="00CC4CB1" w:rsidRPr="00E33483" w:rsidRDefault="004346FE" w:rsidP="00CC4CB1">
      <w:pPr>
        <w:rPr>
          <w:rFonts w:asciiTheme="minorHAnsi" w:hAnsiTheme="minorHAnsi"/>
        </w:rPr>
      </w:pPr>
      <w:r w:rsidRPr="00E33483">
        <w:rPr>
          <w:rFonts w:asciiTheme="minorHAnsi" w:hAnsiTheme="minorHAnsi"/>
        </w:rPr>
        <w:t>The determination of available funding will be led by the Bluum finance team.</w:t>
      </w:r>
    </w:p>
    <w:p w14:paraId="0409C471" w14:textId="10347F49" w:rsidR="004346FE" w:rsidRPr="00034FDC" w:rsidRDefault="002B278E" w:rsidP="00467FB0">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Timeline</w:t>
      </w:r>
    </w:p>
    <w:p w14:paraId="0835018D" w14:textId="0777A274" w:rsidR="00F078CE" w:rsidRPr="00E33483" w:rsidRDefault="004346FE" w:rsidP="00CC4CB1">
      <w:pPr>
        <w:rPr>
          <w:rFonts w:asciiTheme="minorHAnsi" w:hAnsiTheme="minorHAnsi"/>
        </w:rPr>
      </w:pPr>
      <w:r w:rsidRPr="00E33483">
        <w:rPr>
          <w:rFonts w:asciiTheme="minorHAnsi" w:hAnsiTheme="minorHAnsi"/>
        </w:rPr>
        <w:t xml:space="preserve">The determination of </w:t>
      </w:r>
      <w:r w:rsidR="002C3A59" w:rsidRPr="00E33483">
        <w:rPr>
          <w:rFonts w:asciiTheme="minorHAnsi" w:hAnsiTheme="minorHAnsi"/>
        </w:rPr>
        <w:t xml:space="preserve">total </w:t>
      </w:r>
      <w:r w:rsidRPr="00E33483">
        <w:rPr>
          <w:rFonts w:asciiTheme="minorHAnsi" w:hAnsiTheme="minorHAnsi"/>
        </w:rPr>
        <w:t>available funding will be done by October 31</w:t>
      </w:r>
      <w:r w:rsidRPr="00E33483">
        <w:rPr>
          <w:rFonts w:asciiTheme="minorHAnsi" w:hAnsiTheme="minorHAnsi"/>
          <w:vertAlign w:val="superscript"/>
        </w:rPr>
        <w:t>st</w:t>
      </w:r>
      <w:r w:rsidRPr="00E33483">
        <w:rPr>
          <w:rFonts w:asciiTheme="minorHAnsi" w:hAnsiTheme="minorHAnsi"/>
        </w:rPr>
        <w:t xml:space="preserve"> of each grant year and be determined through September 30</w:t>
      </w:r>
      <w:r w:rsidRPr="00E33483">
        <w:rPr>
          <w:rFonts w:asciiTheme="minorHAnsi" w:hAnsiTheme="minorHAnsi"/>
          <w:vertAlign w:val="superscript"/>
        </w:rPr>
        <w:t>th</w:t>
      </w:r>
      <w:r w:rsidRPr="00E33483">
        <w:rPr>
          <w:rFonts w:asciiTheme="minorHAnsi" w:hAnsiTheme="minorHAnsi"/>
        </w:rPr>
        <w:t xml:space="preserve"> of the following year.</w:t>
      </w:r>
      <w:r w:rsidR="002C3A59" w:rsidRPr="00E33483">
        <w:rPr>
          <w:rFonts w:asciiTheme="minorHAnsi" w:hAnsiTheme="minorHAnsi"/>
        </w:rPr>
        <w:t xml:space="preserve"> All surplus funds following the November competition will be carried forward to the </w:t>
      </w:r>
      <w:r w:rsidR="00560942" w:rsidRPr="00E33483">
        <w:rPr>
          <w:rFonts w:asciiTheme="minorHAnsi" w:hAnsiTheme="minorHAnsi"/>
        </w:rPr>
        <w:t xml:space="preserve">following </w:t>
      </w:r>
      <w:r w:rsidR="002C3A59" w:rsidRPr="00E33483">
        <w:rPr>
          <w:rFonts w:asciiTheme="minorHAnsi" w:hAnsiTheme="minorHAnsi"/>
        </w:rPr>
        <w:t>competition.</w:t>
      </w:r>
    </w:p>
    <w:p w14:paraId="6C84478A" w14:textId="07CB95E9" w:rsidR="00FB027D" w:rsidRPr="00034FDC" w:rsidRDefault="005A2DFA" w:rsidP="002423CE">
      <w:pPr>
        <w:pStyle w:val="Heading2"/>
        <w:rPr>
          <w:rFonts w:ascii="Brandon Grotesque Regular" w:hAnsi="Brandon Grotesque Regular"/>
          <w:b w:val="0"/>
          <w:color w:val="3F4975"/>
        </w:rPr>
      </w:pPr>
      <w:bookmarkStart w:id="12" w:name="_Toc3982794"/>
      <w:r w:rsidRPr="00034FDC">
        <w:rPr>
          <w:rFonts w:ascii="Brandon Grotesque Regular" w:hAnsi="Brandon Grotesque Regular"/>
          <w:b w:val="0"/>
          <w:color w:val="3F4975"/>
        </w:rPr>
        <w:t>ANNOUNCEMENT</w:t>
      </w:r>
      <w:bookmarkEnd w:id="12"/>
    </w:p>
    <w:p w14:paraId="29B97823" w14:textId="106AB83D" w:rsidR="00FB027D" w:rsidRPr="00E33483" w:rsidRDefault="00726391" w:rsidP="00FB027D">
      <w:pPr>
        <w:rPr>
          <w:rFonts w:asciiTheme="minorHAnsi" w:hAnsiTheme="minorHAnsi"/>
        </w:rPr>
      </w:pPr>
      <w:r w:rsidRPr="00E33483">
        <w:rPr>
          <w:rFonts w:asciiTheme="minorHAnsi" w:hAnsiTheme="minorHAnsi"/>
        </w:rPr>
        <w:t xml:space="preserve">The Request for Application competition will be announced twice </w:t>
      </w:r>
      <w:r w:rsidR="00B87DC6">
        <w:rPr>
          <w:rFonts w:asciiTheme="minorHAnsi" w:hAnsiTheme="minorHAnsi"/>
        </w:rPr>
        <w:t xml:space="preserve">in 2019 </w:t>
      </w:r>
      <w:r w:rsidRPr="00E33483">
        <w:rPr>
          <w:rFonts w:asciiTheme="minorHAnsi" w:hAnsiTheme="minorHAnsi"/>
        </w:rPr>
        <w:t>following these steps:</w:t>
      </w:r>
    </w:p>
    <w:p w14:paraId="1388EE6C" w14:textId="4D912CC8" w:rsidR="00A13DDD" w:rsidRPr="00E33483" w:rsidRDefault="00FB3607" w:rsidP="00236695">
      <w:pPr>
        <w:pStyle w:val="ListParagraph"/>
        <w:numPr>
          <w:ilvl w:val="0"/>
          <w:numId w:val="10"/>
        </w:numPr>
        <w:rPr>
          <w:rFonts w:asciiTheme="minorHAnsi" w:hAnsiTheme="minorHAnsi"/>
        </w:rPr>
      </w:pPr>
      <w:r w:rsidRPr="00E33483">
        <w:rPr>
          <w:rFonts w:asciiTheme="minorHAnsi" w:hAnsiTheme="minorHAnsi"/>
          <w:b/>
          <w:i/>
        </w:rPr>
        <w:t>Coordination of TA Sessions</w:t>
      </w:r>
      <w:r w:rsidR="00E452E9" w:rsidRPr="00E33483">
        <w:rPr>
          <w:rFonts w:asciiTheme="minorHAnsi" w:hAnsiTheme="minorHAnsi"/>
          <w:b/>
        </w:rPr>
        <w:t>.</w:t>
      </w:r>
      <w:r w:rsidR="00E452E9" w:rsidRPr="00E33483">
        <w:rPr>
          <w:rFonts w:asciiTheme="minorHAnsi" w:hAnsiTheme="minorHAnsi"/>
        </w:rPr>
        <w:t xml:space="preserve"> </w:t>
      </w:r>
      <w:r w:rsidR="009851D7" w:rsidRPr="00E33483">
        <w:rPr>
          <w:rFonts w:asciiTheme="minorHAnsi" w:hAnsiTheme="minorHAnsi"/>
        </w:rPr>
        <w:t>I</w:t>
      </w:r>
      <w:r w:rsidRPr="00E33483">
        <w:rPr>
          <w:rFonts w:asciiTheme="minorHAnsi" w:hAnsiTheme="minorHAnsi"/>
        </w:rPr>
        <w:t xml:space="preserve">ncludes all virtual information sessions and in-person required sessions around the state. Coordination must occur with all key project staff and allow for adequate planning time for </w:t>
      </w:r>
      <w:r w:rsidR="000D1D83" w:rsidRPr="00E33483">
        <w:rPr>
          <w:rFonts w:asciiTheme="minorHAnsi" w:hAnsiTheme="minorHAnsi"/>
        </w:rPr>
        <w:t>subgrantees</w:t>
      </w:r>
      <w:r w:rsidRPr="00E33483">
        <w:rPr>
          <w:rFonts w:asciiTheme="minorHAnsi" w:hAnsiTheme="minorHAnsi"/>
        </w:rPr>
        <w:t>.</w:t>
      </w:r>
    </w:p>
    <w:p w14:paraId="48D545C3" w14:textId="139FE893" w:rsidR="00E452E9" w:rsidRPr="00E33483" w:rsidRDefault="009851D7" w:rsidP="00236695">
      <w:pPr>
        <w:pStyle w:val="ListParagraph"/>
        <w:numPr>
          <w:ilvl w:val="1"/>
          <w:numId w:val="10"/>
        </w:numPr>
        <w:rPr>
          <w:rFonts w:asciiTheme="minorHAnsi" w:hAnsiTheme="minorHAnsi"/>
        </w:rPr>
      </w:pPr>
      <w:r w:rsidRPr="00E33483">
        <w:rPr>
          <w:rFonts w:asciiTheme="minorHAnsi" w:hAnsiTheme="minorHAnsi"/>
        </w:rPr>
        <w:t xml:space="preserve">A preferred schedule will be developed based on the anticipated RFA window open date. </w:t>
      </w:r>
    </w:p>
    <w:p w14:paraId="624EE3C1" w14:textId="075963A4" w:rsidR="009851D7" w:rsidRPr="00E33483" w:rsidRDefault="009851D7" w:rsidP="00236695">
      <w:pPr>
        <w:pStyle w:val="ListParagraph"/>
        <w:numPr>
          <w:ilvl w:val="1"/>
          <w:numId w:val="10"/>
        </w:numPr>
        <w:rPr>
          <w:rFonts w:asciiTheme="minorHAnsi" w:hAnsiTheme="minorHAnsi"/>
        </w:rPr>
      </w:pPr>
      <w:r w:rsidRPr="00E33483">
        <w:rPr>
          <w:rFonts w:asciiTheme="minorHAnsi" w:hAnsiTheme="minorHAnsi"/>
        </w:rPr>
        <w:t>All calendars for key staff must be checked against the preferred dates and adjusted as needed.</w:t>
      </w:r>
    </w:p>
    <w:p w14:paraId="765F9029" w14:textId="3B293A28" w:rsidR="00790D78" w:rsidRPr="00E33483" w:rsidRDefault="009851D7" w:rsidP="00236695">
      <w:pPr>
        <w:pStyle w:val="ListParagraph"/>
        <w:numPr>
          <w:ilvl w:val="1"/>
          <w:numId w:val="10"/>
        </w:numPr>
        <w:rPr>
          <w:rFonts w:asciiTheme="minorHAnsi" w:hAnsiTheme="minorHAnsi"/>
        </w:rPr>
      </w:pPr>
      <w:r w:rsidRPr="00E33483">
        <w:rPr>
          <w:rFonts w:asciiTheme="minorHAnsi" w:hAnsiTheme="minorHAnsi"/>
        </w:rPr>
        <w:t>All descriptions for Technical Assistance are reviewed, finalized and posted on the website with descriptions of content.</w:t>
      </w:r>
    </w:p>
    <w:p w14:paraId="37A8E26E" w14:textId="77777777" w:rsidR="00790D78" w:rsidRPr="00E33483" w:rsidRDefault="00790D78" w:rsidP="00790D78">
      <w:pPr>
        <w:pStyle w:val="ListParagraph"/>
        <w:ind w:left="1486"/>
        <w:rPr>
          <w:rFonts w:asciiTheme="minorHAnsi" w:hAnsiTheme="minorHAnsi"/>
        </w:rPr>
      </w:pPr>
    </w:p>
    <w:p w14:paraId="457263C9" w14:textId="0AA4222D" w:rsidR="00C81ACA" w:rsidRPr="00E33483" w:rsidRDefault="00B87DC6" w:rsidP="00236695">
      <w:pPr>
        <w:pStyle w:val="ListParagraph"/>
        <w:numPr>
          <w:ilvl w:val="0"/>
          <w:numId w:val="10"/>
        </w:numPr>
        <w:rPr>
          <w:rFonts w:asciiTheme="minorHAnsi" w:hAnsiTheme="minorHAnsi"/>
        </w:rPr>
      </w:pPr>
      <w:r>
        <w:rPr>
          <w:rFonts w:asciiTheme="minorHAnsi" w:hAnsiTheme="minorHAnsi"/>
          <w:b/>
          <w:i/>
        </w:rPr>
        <w:t>Introductory Technical Assistance</w:t>
      </w:r>
      <w:r w:rsidR="00FB3607" w:rsidRPr="00E33483">
        <w:rPr>
          <w:rFonts w:asciiTheme="minorHAnsi" w:hAnsiTheme="minorHAnsi"/>
          <w:b/>
          <w:i/>
        </w:rPr>
        <w:t xml:space="preserve"> Webinar</w:t>
      </w:r>
      <w:r w:rsidR="000E312D" w:rsidRPr="00E33483">
        <w:rPr>
          <w:rFonts w:asciiTheme="minorHAnsi" w:hAnsiTheme="minorHAnsi"/>
          <w:b/>
        </w:rPr>
        <w:t>.</w:t>
      </w:r>
      <w:r w:rsidR="000E312D" w:rsidRPr="00E33483">
        <w:rPr>
          <w:rFonts w:asciiTheme="minorHAnsi" w:hAnsiTheme="minorHAnsi"/>
        </w:rPr>
        <w:t xml:space="preserve"> </w:t>
      </w:r>
      <w:r w:rsidR="00FB3607" w:rsidRPr="00E33483">
        <w:rPr>
          <w:rFonts w:asciiTheme="minorHAnsi" w:hAnsiTheme="minorHAnsi"/>
        </w:rPr>
        <w:t>This webinar will focus on the criteria for eligibility and the details of the application process including all required elements and key timelines.</w:t>
      </w:r>
    </w:p>
    <w:p w14:paraId="62379980" w14:textId="78AA1E39" w:rsidR="00790D78" w:rsidRPr="00E33483" w:rsidRDefault="00790D78" w:rsidP="00236695">
      <w:pPr>
        <w:pStyle w:val="ListParagraph"/>
        <w:numPr>
          <w:ilvl w:val="1"/>
          <w:numId w:val="10"/>
        </w:numPr>
        <w:rPr>
          <w:rFonts w:asciiTheme="minorHAnsi" w:hAnsiTheme="minorHAnsi"/>
        </w:rPr>
      </w:pPr>
      <w:r w:rsidRPr="00E33483">
        <w:rPr>
          <w:rFonts w:asciiTheme="minorHAnsi" w:hAnsiTheme="minorHAnsi"/>
        </w:rPr>
        <w:t>Initiate communication on registration at LEAST two weeks prior to the webinar date; Modes of communication may include social media, website, or email communication using maintained lists.</w:t>
      </w:r>
    </w:p>
    <w:p w14:paraId="1E24AEE0" w14:textId="5C5180D6" w:rsidR="00790D78" w:rsidRPr="00E33483" w:rsidRDefault="00790D78" w:rsidP="00236695">
      <w:pPr>
        <w:pStyle w:val="ListParagraph"/>
        <w:numPr>
          <w:ilvl w:val="1"/>
          <w:numId w:val="10"/>
        </w:numPr>
        <w:rPr>
          <w:rFonts w:asciiTheme="minorHAnsi" w:hAnsiTheme="minorHAnsi"/>
        </w:rPr>
      </w:pPr>
      <w:r w:rsidRPr="00E33483">
        <w:rPr>
          <w:rFonts w:asciiTheme="minorHAnsi" w:hAnsiTheme="minorHAnsi"/>
        </w:rPr>
        <w:t>Prepare agenda based on lessons learned from previous delivery of content.</w:t>
      </w:r>
    </w:p>
    <w:p w14:paraId="3DC8727A" w14:textId="5CB4E6B3" w:rsidR="00790D78" w:rsidRPr="00E33483" w:rsidRDefault="00790D78" w:rsidP="00236695">
      <w:pPr>
        <w:pStyle w:val="ListParagraph"/>
        <w:numPr>
          <w:ilvl w:val="1"/>
          <w:numId w:val="10"/>
        </w:numPr>
        <w:rPr>
          <w:rFonts w:asciiTheme="minorHAnsi" w:hAnsiTheme="minorHAnsi"/>
        </w:rPr>
      </w:pPr>
      <w:r w:rsidRPr="00E33483">
        <w:rPr>
          <w:rFonts w:asciiTheme="minorHAnsi" w:hAnsiTheme="minorHAnsi"/>
        </w:rPr>
        <w:t>Post recorded webinar on</w:t>
      </w:r>
      <w:r w:rsidR="00275311" w:rsidRPr="00E33483">
        <w:rPr>
          <w:rFonts w:asciiTheme="minorHAnsi" w:hAnsiTheme="minorHAnsi"/>
        </w:rPr>
        <w:t>line</w:t>
      </w:r>
      <w:r w:rsidRPr="00E33483">
        <w:rPr>
          <w:rFonts w:asciiTheme="minorHAnsi" w:hAnsiTheme="minorHAnsi"/>
        </w:rPr>
        <w:t>.</w:t>
      </w:r>
    </w:p>
    <w:p w14:paraId="64BB96A3" w14:textId="77777777" w:rsidR="00377702" w:rsidRPr="00E33483" w:rsidRDefault="00377702" w:rsidP="00377702">
      <w:pPr>
        <w:pStyle w:val="ListParagraph"/>
        <w:rPr>
          <w:rFonts w:asciiTheme="minorHAnsi" w:hAnsiTheme="minorHAnsi"/>
        </w:rPr>
      </w:pPr>
    </w:p>
    <w:p w14:paraId="6E7F3A55" w14:textId="15A79A0A" w:rsidR="00661AD1" w:rsidRPr="00E33483" w:rsidRDefault="00130001" w:rsidP="00236695">
      <w:pPr>
        <w:pStyle w:val="ListParagraph"/>
        <w:numPr>
          <w:ilvl w:val="0"/>
          <w:numId w:val="10"/>
        </w:numPr>
        <w:rPr>
          <w:rFonts w:asciiTheme="minorHAnsi" w:hAnsiTheme="minorHAnsi"/>
        </w:rPr>
      </w:pPr>
      <w:r w:rsidRPr="00E33483">
        <w:rPr>
          <w:rFonts w:asciiTheme="minorHAnsi" w:hAnsiTheme="minorHAnsi"/>
          <w:b/>
          <w:i/>
        </w:rPr>
        <w:t>Review of Timeline</w:t>
      </w:r>
      <w:r w:rsidR="00377702" w:rsidRPr="00E33483">
        <w:rPr>
          <w:rFonts w:asciiTheme="minorHAnsi" w:hAnsiTheme="minorHAnsi"/>
          <w:b/>
        </w:rPr>
        <w:t>.</w:t>
      </w:r>
      <w:r w:rsidR="00377702" w:rsidRPr="00E33483">
        <w:rPr>
          <w:rFonts w:asciiTheme="minorHAnsi" w:hAnsiTheme="minorHAnsi"/>
        </w:rPr>
        <w:t xml:space="preserve"> </w:t>
      </w:r>
      <w:r w:rsidRPr="00E33483">
        <w:rPr>
          <w:rFonts w:asciiTheme="minorHAnsi" w:hAnsiTheme="minorHAnsi"/>
        </w:rPr>
        <w:t>Once TA is scheduled, a full review of the anticipated timeline will take place, ensuring adequate preparation time is in place for grant applicants, reviewers and executive overview.</w:t>
      </w:r>
    </w:p>
    <w:p w14:paraId="59CD281B" w14:textId="46F40E7D" w:rsidR="00377702" w:rsidRPr="00E33483" w:rsidRDefault="00977127" w:rsidP="00236695">
      <w:pPr>
        <w:pStyle w:val="ListParagraph"/>
        <w:numPr>
          <w:ilvl w:val="1"/>
          <w:numId w:val="10"/>
        </w:numPr>
        <w:rPr>
          <w:rFonts w:asciiTheme="minorHAnsi" w:hAnsiTheme="minorHAnsi"/>
        </w:rPr>
      </w:pPr>
      <w:r w:rsidRPr="00E33483">
        <w:rPr>
          <w:rFonts w:asciiTheme="minorHAnsi" w:hAnsiTheme="minorHAnsi"/>
        </w:rPr>
        <w:t xml:space="preserve">Conduct a final review of the timeline against key staff calendars and workload. </w:t>
      </w:r>
    </w:p>
    <w:p w14:paraId="46E12923" w14:textId="1BDCA508" w:rsidR="00977127" w:rsidRPr="00E33483" w:rsidRDefault="00977127" w:rsidP="00236695">
      <w:pPr>
        <w:pStyle w:val="ListParagraph"/>
        <w:numPr>
          <w:ilvl w:val="1"/>
          <w:numId w:val="10"/>
        </w:numPr>
        <w:rPr>
          <w:rFonts w:asciiTheme="minorHAnsi" w:hAnsiTheme="minorHAnsi"/>
        </w:rPr>
      </w:pPr>
      <w:r w:rsidRPr="00E33483">
        <w:rPr>
          <w:rFonts w:asciiTheme="minorHAnsi" w:hAnsiTheme="minorHAnsi"/>
        </w:rPr>
        <w:t>Conduct a final review of the timeline, with focus on key due dates, to ensure adequate time is allowed for a comprehensive application to be drafted.</w:t>
      </w:r>
    </w:p>
    <w:p w14:paraId="05496B44" w14:textId="6CA4B52A" w:rsidR="00DC12A5" w:rsidRPr="00E33483" w:rsidRDefault="00DC12A5" w:rsidP="00236695">
      <w:pPr>
        <w:pStyle w:val="ListParagraph"/>
        <w:numPr>
          <w:ilvl w:val="1"/>
          <w:numId w:val="10"/>
        </w:numPr>
        <w:rPr>
          <w:rFonts w:asciiTheme="minorHAnsi" w:hAnsiTheme="minorHAnsi"/>
        </w:rPr>
      </w:pPr>
      <w:r w:rsidRPr="00E33483">
        <w:rPr>
          <w:rFonts w:asciiTheme="minorHAnsi" w:hAnsiTheme="minorHAnsi"/>
        </w:rPr>
        <w:t>Finalize and publish official schedule.</w:t>
      </w:r>
    </w:p>
    <w:p w14:paraId="6FB3F099" w14:textId="486B297C" w:rsidR="00DC12A5" w:rsidRPr="00034FDC" w:rsidRDefault="002C1613" w:rsidP="00EB3663">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Key Responsibility</w:t>
      </w:r>
    </w:p>
    <w:p w14:paraId="65221EE8" w14:textId="28F35857" w:rsidR="00DC12A5" w:rsidRPr="00E33483" w:rsidRDefault="00DC12A5" w:rsidP="00DC12A5">
      <w:pPr>
        <w:rPr>
          <w:rFonts w:asciiTheme="minorHAnsi" w:hAnsiTheme="minorHAnsi"/>
        </w:rPr>
      </w:pPr>
      <w:r w:rsidRPr="00E33483">
        <w:rPr>
          <w:rFonts w:asciiTheme="minorHAnsi" w:hAnsiTheme="minorHAnsi"/>
        </w:rPr>
        <w:t xml:space="preserve">The </w:t>
      </w:r>
      <w:r w:rsidR="00492D52" w:rsidRPr="00E33483">
        <w:rPr>
          <w:rFonts w:asciiTheme="minorHAnsi" w:hAnsiTheme="minorHAnsi"/>
        </w:rPr>
        <w:t xml:space="preserve">Director of Federal Grants and Support will lead this process. </w:t>
      </w:r>
    </w:p>
    <w:p w14:paraId="690897E6" w14:textId="2F842694" w:rsidR="00DC12A5" w:rsidRPr="00034FDC" w:rsidRDefault="002C1613" w:rsidP="00EB3663">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Timeline</w:t>
      </w:r>
    </w:p>
    <w:p w14:paraId="6917DF49" w14:textId="434C5164" w:rsidR="00DC12A5" w:rsidRPr="00E33483" w:rsidRDefault="00492D52" w:rsidP="00DC12A5">
      <w:pPr>
        <w:rPr>
          <w:rFonts w:asciiTheme="minorHAnsi" w:hAnsiTheme="minorHAnsi"/>
        </w:rPr>
      </w:pPr>
      <w:r w:rsidRPr="00E33483">
        <w:rPr>
          <w:rFonts w:asciiTheme="minorHAnsi" w:hAnsiTheme="minorHAnsi"/>
        </w:rPr>
        <w:t>The finalization of key dates and times for REQUIRED participation and key deadlines should take place at least two months previous to the anticipated open date for the RFA window.</w:t>
      </w:r>
    </w:p>
    <w:p w14:paraId="0796A05B" w14:textId="13645915" w:rsidR="00410E21" w:rsidRPr="001A1600" w:rsidRDefault="005A2DFA" w:rsidP="002423CE">
      <w:pPr>
        <w:pStyle w:val="Heading2"/>
        <w:rPr>
          <w:rFonts w:ascii="Brandon Grotesque Regular" w:hAnsi="Brandon Grotesque Regular"/>
          <w:b w:val="0"/>
          <w:color w:val="3F4975"/>
        </w:rPr>
      </w:pPr>
      <w:bookmarkStart w:id="13" w:name="_Toc3982795"/>
      <w:r w:rsidRPr="001A1600">
        <w:rPr>
          <w:rFonts w:ascii="Brandon Grotesque Regular" w:hAnsi="Brandon Grotesque Regular"/>
          <w:b w:val="0"/>
          <w:color w:val="3F4975"/>
        </w:rPr>
        <w:t>SUBMISSION PROCESS</w:t>
      </w:r>
      <w:bookmarkEnd w:id="13"/>
    </w:p>
    <w:p w14:paraId="61AC85C0" w14:textId="42D3724D" w:rsidR="00062785" w:rsidRPr="00034FDC" w:rsidRDefault="008A75B6" w:rsidP="008A75B6">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Subgrantee Eligibility Screening</w:t>
      </w:r>
    </w:p>
    <w:p w14:paraId="3294027F" w14:textId="04C77654" w:rsidR="00062785" w:rsidRPr="00E33483" w:rsidRDefault="00062785" w:rsidP="000E2D27">
      <w:pPr>
        <w:pStyle w:val="NormalWeb"/>
        <w:spacing w:before="0" w:beforeAutospacing="0" w:after="0" w:afterAutospacing="0"/>
        <w:rPr>
          <w:rFonts w:asciiTheme="minorHAnsi" w:hAnsiTheme="minorHAnsi"/>
        </w:rPr>
      </w:pPr>
      <w:r w:rsidRPr="00E33483">
        <w:rPr>
          <w:rFonts w:asciiTheme="minorHAnsi" w:hAnsiTheme="minorHAnsi"/>
        </w:rPr>
        <w:t xml:space="preserve">In order to demonstrate its ability to create a high-quality charter school, the eligible applicant will submit its approved charter petition and any supplemental information necessary to demonstrate completion of the requirements outlined in Bluum’s application process. In order to be eligible to apply for this federal CSP </w:t>
      </w:r>
      <w:r w:rsidR="001E5B9B">
        <w:rPr>
          <w:rFonts w:asciiTheme="minorHAnsi" w:hAnsiTheme="minorHAnsi"/>
        </w:rPr>
        <w:t>s</w:t>
      </w:r>
      <w:r w:rsidRPr="00E33483">
        <w:rPr>
          <w:rFonts w:asciiTheme="minorHAnsi" w:hAnsiTheme="minorHAnsi"/>
        </w:rPr>
        <w:t>ubgrant, applicants:</w:t>
      </w:r>
    </w:p>
    <w:p w14:paraId="7330A39E" w14:textId="68363DDB" w:rsidR="00062785" w:rsidRPr="00E33483" w:rsidRDefault="00FC57B3" w:rsidP="00236695">
      <w:pPr>
        <w:pStyle w:val="NormalWeb"/>
        <w:numPr>
          <w:ilvl w:val="0"/>
          <w:numId w:val="11"/>
        </w:numPr>
        <w:rPr>
          <w:rFonts w:asciiTheme="minorHAnsi" w:hAnsiTheme="minorHAnsi"/>
        </w:rPr>
      </w:pPr>
      <w:r w:rsidRPr="00E33483">
        <w:rPr>
          <w:rFonts w:asciiTheme="minorHAnsi" w:hAnsiTheme="minorHAnsi"/>
        </w:rPr>
        <w:t xml:space="preserve"> Must h</w:t>
      </w:r>
      <w:r w:rsidR="00062785" w:rsidRPr="00E33483">
        <w:rPr>
          <w:rFonts w:asciiTheme="minorHAnsi" w:hAnsiTheme="minorHAnsi"/>
        </w:rPr>
        <w:t xml:space="preserve">ave an </w:t>
      </w:r>
      <w:hyperlink r:id="rId24" w:tgtFrame="_blank" w:history="1">
        <w:r w:rsidR="00062785" w:rsidRPr="00E33483">
          <w:rPr>
            <w:rStyle w:val="Hyperlink"/>
            <w:rFonts w:asciiTheme="minorHAnsi" w:hAnsiTheme="minorHAnsi"/>
            <w:b/>
            <w:bCs/>
          </w:rPr>
          <w:t>approved charter school petition</w:t>
        </w:r>
      </w:hyperlink>
      <w:r w:rsidR="00062785" w:rsidRPr="00E33483">
        <w:rPr>
          <w:rStyle w:val="Strong"/>
          <w:rFonts w:asciiTheme="minorHAnsi" w:hAnsiTheme="minorHAnsi"/>
        </w:rPr>
        <w:t> </w:t>
      </w:r>
      <w:r w:rsidR="00062785" w:rsidRPr="00B87DC6">
        <w:rPr>
          <w:rStyle w:val="Strong"/>
          <w:rFonts w:asciiTheme="minorHAnsi" w:hAnsiTheme="minorHAnsi"/>
          <w:b w:val="0"/>
        </w:rPr>
        <w:t>from an Idaho authorizer</w:t>
      </w:r>
      <w:r w:rsidR="00B87DC6" w:rsidRPr="00B87DC6">
        <w:rPr>
          <w:rFonts w:asciiTheme="minorHAnsi" w:hAnsiTheme="minorHAnsi"/>
          <w:b/>
        </w:rPr>
        <w:t>.</w:t>
      </w:r>
      <w:r w:rsidR="00B87DC6">
        <w:rPr>
          <w:rFonts w:asciiTheme="minorHAnsi" w:hAnsiTheme="minorHAnsi"/>
        </w:rPr>
        <w:t xml:space="preserve"> </w:t>
      </w:r>
      <w:r w:rsidR="00062785" w:rsidRPr="00E33483">
        <w:rPr>
          <w:rFonts w:asciiTheme="minorHAnsi" w:hAnsiTheme="minorHAnsi"/>
          <w:b/>
        </w:rPr>
        <w:t xml:space="preserve">Communities of Excellence </w:t>
      </w:r>
      <w:r w:rsidR="00062785" w:rsidRPr="001E5B9B">
        <w:rPr>
          <w:rFonts w:asciiTheme="minorHAnsi" w:hAnsiTheme="minorHAnsi"/>
        </w:rPr>
        <w:t>Charter Schools Program</w:t>
      </w:r>
      <w:r w:rsidR="00062785" w:rsidRPr="00E33483">
        <w:rPr>
          <w:rFonts w:asciiTheme="minorHAnsi" w:hAnsiTheme="minorHAnsi"/>
          <w:b/>
        </w:rPr>
        <w:t xml:space="preserve"> </w:t>
      </w:r>
      <w:r w:rsidR="00062785" w:rsidRPr="00E33483">
        <w:rPr>
          <w:rFonts w:asciiTheme="minorHAnsi" w:hAnsiTheme="minorHAnsi"/>
        </w:rPr>
        <w:t>subgrant.</w:t>
      </w:r>
    </w:p>
    <w:p w14:paraId="2C01CA4D" w14:textId="5EB3C622" w:rsidR="00062785" w:rsidRPr="00E33483" w:rsidRDefault="00FA777E" w:rsidP="00236695">
      <w:pPr>
        <w:pStyle w:val="NormalWeb"/>
        <w:numPr>
          <w:ilvl w:val="0"/>
          <w:numId w:val="11"/>
        </w:numPr>
        <w:rPr>
          <w:rFonts w:asciiTheme="minorHAnsi" w:hAnsiTheme="minorHAnsi"/>
        </w:rPr>
      </w:pPr>
      <w:r w:rsidRPr="00E33483">
        <w:rPr>
          <w:rFonts w:asciiTheme="minorHAnsi" w:hAnsiTheme="minorHAnsi"/>
        </w:rPr>
        <w:t>Must</w:t>
      </w:r>
      <w:r w:rsidR="00062785" w:rsidRPr="00E33483">
        <w:rPr>
          <w:rFonts w:asciiTheme="minorHAnsi" w:hAnsiTheme="minorHAnsi"/>
        </w:rPr>
        <w:t xml:space="preserve"> conform to the federal definition of a public charter school in the </w:t>
      </w:r>
      <w:hyperlink r:id="rId25" w:tgtFrame="_blank" w:history="1">
        <w:r w:rsidR="00062785" w:rsidRPr="00E33483">
          <w:rPr>
            <w:rStyle w:val="Hyperlink"/>
            <w:rFonts w:asciiTheme="minorHAnsi" w:hAnsiTheme="minorHAnsi"/>
          </w:rPr>
          <w:t>Elementary and Secondary Education Act</w:t>
        </w:r>
      </w:hyperlink>
      <w:r w:rsidR="00062785" w:rsidRPr="00E33483">
        <w:rPr>
          <w:rFonts w:asciiTheme="minorHAnsi" w:hAnsiTheme="minorHAnsi"/>
        </w:rPr>
        <w:t xml:space="preserve"> .</w:t>
      </w:r>
    </w:p>
    <w:p w14:paraId="5BBAC702" w14:textId="6977A25C" w:rsidR="00062785" w:rsidRPr="00E33483" w:rsidRDefault="00FA777E" w:rsidP="00236695">
      <w:pPr>
        <w:pStyle w:val="NormalWeb"/>
        <w:numPr>
          <w:ilvl w:val="0"/>
          <w:numId w:val="11"/>
        </w:numPr>
        <w:rPr>
          <w:rFonts w:asciiTheme="minorHAnsi" w:hAnsiTheme="minorHAnsi"/>
        </w:rPr>
      </w:pPr>
      <w:r w:rsidRPr="00E33483">
        <w:rPr>
          <w:rFonts w:asciiTheme="minorHAnsi" w:hAnsiTheme="minorHAnsi"/>
        </w:rPr>
        <w:t>Must s</w:t>
      </w:r>
      <w:r w:rsidR="00062785" w:rsidRPr="00E33483">
        <w:rPr>
          <w:rFonts w:asciiTheme="minorHAnsi" w:hAnsiTheme="minorHAnsi"/>
        </w:rPr>
        <w:t>eek to serve a representative student population by seeking to achieve a combined average of non-white, English Language learner, special needs, and economically disadvantaged students that is no less than five percent below the local representation for this combined group.</w:t>
      </w:r>
    </w:p>
    <w:p w14:paraId="27718C2B" w14:textId="2686E572" w:rsidR="00062785" w:rsidRPr="00E33483" w:rsidRDefault="00FA777E" w:rsidP="00236695">
      <w:pPr>
        <w:pStyle w:val="NormalWeb"/>
        <w:numPr>
          <w:ilvl w:val="0"/>
          <w:numId w:val="11"/>
        </w:numPr>
        <w:rPr>
          <w:rFonts w:asciiTheme="minorHAnsi" w:hAnsiTheme="minorHAnsi"/>
        </w:rPr>
      </w:pPr>
      <w:r w:rsidRPr="00E33483">
        <w:rPr>
          <w:rFonts w:asciiTheme="minorHAnsi" w:hAnsiTheme="minorHAnsi"/>
        </w:rPr>
        <w:t>Must c</w:t>
      </w:r>
      <w:r w:rsidR="00062785" w:rsidRPr="00E33483">
        <w:rPr>
          <w:rFonts w:asciiTheme="minorHAnsi" w:hAnsiTheme="minorHAnsi"/>
        </w:rPr>
        <w:t>onfirm compliance in the “Compliance Check List</w:t>
      </w:r>
      <w:r w:rsidR="007C0EE8" w:rsidRPr="00E33483">
        <w:rPr>
          <w:rFonts w:asciiTheme="minorHAnsi" w:hAnsiTheme="minorHAnsi"/>
        </w:rPr>
        <w:t>: Certifications and Assurances</w:t>
      </w:r>
      <w:r w:rsidR="00062785" w:rsidRPr="00E33483">
        <w:rPr>
          <w:rFonts w:asciiTheme="minorHAnsi" w:hAnsiTheme="minorHAnsi"/>
        </w:rPr>
        <w:t>.”</w:t>
      </w:r>
    </w:p>
    <w:p w14:paraId="4A1B0B70" w14:textId="48B90277" w:rsidR="00062785" w:rsidRPr="00E33483" w:rsidRDefault="00FA777E" w:rsidP="00236695">
      <w:pPr>
        <w:pStyle w:val="NormalWeb"/>
        <w:numPr>
          <w:ilvl w:val="0"/>
          <w:numId w:val="11"/>
        </w:numPr>
        <w:rPr>
          <w:rFonts w:asciiTheme="minorHAnsi" w:hAnsiTheme="minorHAnsi"/>
        </w:rPr>
      </w:pPr>
      <w:r w:rsidRPr="00E33483">
        <w:rPr>
          <w:rFonts w:asciiTheme="minorHAnsi" w:hAnsiTheme="minorHAnsi"/>
        </w:rPr>
        <w:lastRenderedPageBreak/>
        <w:t xml:space="preserve">Must </w:t>
      </w:r>
      <w:r w:rsidR="00062785" w:rsidRPr="00E33483">
        <w:rPr>
          <w:rFonts w:asciiTheme="minorHAnsi" w:hAnsiTheme="minorHAnsi"/>
        </w:rPr>
        <w:t xml:space="preserve">provide academic data showing scores higher than the state averages for ELA and Math for growth and </w:t>
      </w:r>
      <w:r w:rsidRPr="00E33483">
        <w:rPr>
          <w:rFonts w:asciiTheme="minorHAnsi" w:hAnsiTheme="minorHAnsi"/>
        </w:rPr>
        <w:t>proficiency, as defined by ESSA. (Only applicable to replication and expansion models).</w:t>
      </w:r>
    </w:p>
    <w:p w14:paraId="7CA06CBD" w14:textId="6F42B145" w:rsidR="00560942" w:rsidRPr="00E33483" w:rsidRDefault="00560942" w:rsidP="00236695">
      <w:pPr>
        <w:pStyle w:val="NormalWeb"/>
        <w:numPr>
          <w:ilvl w:val="0"/>
          <w:numId w:val="11"/>
        </w:numPr>
        <w:rPr>
          <w:rFonts w:asciiTheme="minorHAnsi" w:hAnsiTheme="minorHAnsi"/>
        </w:rPr>
      </w:pPr>
      <w:r w:rsidRPr="00E33483">
        <w:rPr>
          <w:rFonts w:asciiTheme="minorHAnsi" w:hAnsiTheme="minorHAnsi"/>
        </w:rPr>
        <w:t>For replication and expansion models, approved charter school petitions must be for at least 250 additional high-quality seats.</w:t>
      </w:r>
    </w:p>
    <w:p w14:paraId="0A929BE9" w14:textId="73132511" w:rsidR="00062785" w:rsidRPr="00E33483" w:rsidRDefault="00062785" w:rsidP="00A946D0">
      <w:pPr>
        <w:pStyle w:val="NormalWeb"/>
        <w:rPr>
          <w:rFonts w:asciiTheme="minorHAnsi" w:hAnsiTheme="minorHAnsi"/>
        </w:rPr>
      </w:pPr>
      <w:r w:rsidRPr="00E33483">
        <w:rPr>
          <w:rFonts w:asciiTheme="minorHAnsi" w:hAnsiTheme="minorHAnsi"/>
        </w:rPr>
        <w:t>Virtual charter schools are not eligible to apply.</w:t>
      </w:r>
    </w:p>
    <w:p w14:paraId="2A57F95A" w14:textId="50651E37" w:rsidR="00EC2629" w:rsidRPr="00034FDC" w:rsidRDefault="0020445E" w:rsidP="0020445E">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Application</w:t>
      </w:r>
    </w:p>
    <w:p w14:paraId="71A8C9FE" w14:textId="6A881B86" w:rsidR="0036683C" w:rsidRPr="00E33483" w:rsidRDefault="00EC2629" w:rsidP="0036683C">
      <w:pPr>
        <w:pStyle w:val="Heading3"/>
        <w:spacing w:before="0"/>
        <w:rPr>
          <w:rFonts w:asciiTheme="minorHAnsi" w:hAnsiTheme="minorHAnsi"/>
          <w:b w:val="0"/>
          <w:i w:val="0"/>
          <w:sz w:val="24"/>
        </w:rPr>
      </w:pPr>
      <w:r w:rsidRPr="00E33483">
        <w:rPr>
          <w:rFonts w:asciiTheme="minorHAnsi" w:hAnsiTheme="minorHAnsi"/>
          <w:b w:val="0"/>
          <w:i w:val="0"/>
          <w:sz w:val="24"/>
        </w:rPr>
        <w:t xml:space="preserve">For those that meet all required criteria, the </w:t>
      </w:r>
      <w:r w:rsidRPr="00E33483">
        <w:rPr>
          <w:rFonts w:asciiTheme="minorHAnsi" w:hAnsiTheme="minorHAnsi"/>
          <w:i w:val="0"/>
          <w:sz w:val="24"/>
        </w:rPr>
        <w:t>Communities of Excellence </w:t>
      </w:r>
      <w:r w:rsidRPr="00E33483">
        <w:rPr>
          <w:rFonts w:asciiTheme="minorHAnsi" w:hAnsiTheme="minorHAnsi"/>
          <w:b w:val="0"/>
          <w:i w:val="0"/>
          <w:sz w:val="24"/>
        </w:rPr>
        <w:t>rigorous R</w:t>
      </w:r>
      <w:r w:rsidR="00BE0E58" w:rsidRPr="00E33483">
        <w:rPr>
          <w:rFonts w:asciiTheme="minorHAnsi" w:hAnsiTheme="minorHAnsi"/>
          <w:b w:val="0"/>
          <w:i w:val="0"/>
          <w:sz w:val="24"/>
        </w:rPr>
        <w:t>equest for A</w:t>
      </w:r>
      <w:r w:rsidRPr="00E33483">
        <w:rPr>
          <w:rFonts w:asciiTheme="minorHAnsi" w:hAnsiTheme="minorHAnsi"/>
          <w:b w:val="0"/>
          <w:i w:val="0"/>
          <w:sz w:val="24"/>
        </w:rPr>
        <w:t>pplication</w:t>
      </w:r>
      <w:r w:rsidR="00BE0E58" w:rsidRPr="00E33483">
        <w:rPr>
          <w:rFonts w:asciiTheme="minorHAnsi" w:hAnsiTheme="minorHAnsi"/>
          <w:b w:val="0"/>
          <w:i w:val="0"/>
          <w:sz w:val="24"/>
        </w:rPr>
        <w:t xml:space="preserve"> (RF</w:t>
      </w:r>
      <w:r w:rsidR="007C0EE8" w:rsidRPr="00E33483">
        <w:rPr>
          <w:rFonts w:asciiTheme="minorHAnsi" w:hAnsiTheme="minorHAnsi"/>
          <w:b w:val="0"/>
          <w:i w:val="0"/>
          <w:sz w:val="24"/>
        </w:rPr>
        <w:t>A</w:t>
      </w:r>
      <w:r w:rsidR="00BE0E58" w:rsidRPr="00E33483">
        <w:rPr>
          <w:rFonts w:asciiTheme="minorHAnsi" w:hAnsiTheme="minorHAnsi"/>
          <w:b w:val="0"/>
          <w:i w:val="0"/>
          <w:sz w:val="24"/>
        </w:rPr>
        <w:t>)</w:t>
      </w:r>
      <w:r w:rsidRPr="00E33483">
        <w:rPr>
          <w:rFonts w:asciiTheme="minorHAnsi" w:hAnsiTheme="minorHAnsi"/>
          <w:b w:val="0"/>
          <w:i w:val="0"/>
          <w:sz w:val="24"/>
        </w:rPr>
        <w:t xml:space="preserve"> and Peer Review process for selecting exemplary applicants for CSP funding will constitute an important first step. The RF</w:t>
      </w:r>
      <w:r w:rsidR="00BA7519" w:rsidRPr="00E33483">
        <w:rPr>
          <w:rFonts w:asciiTheme="minorHAnsi" w:hAnsiTheme="minorHAnsi"/>
          <w:b w:val="0"/>
          <w:i w:val="0"/>
          <w:sz w:val="24"/>
        </w:rPr>
        <w:t>A</w:t>
      </w:r>
      <w:r w:rsidRPr="00E33483">
        <w:rPr>
          <w:rFonts w:asciiTheme="minorHAnsi" w:hAnsiTheme="minorHAnsi"/>
          <w:b w:val="0"/>
          <w:i w:val="0"/>
          <w:sz w:val="24"/>
        </w:rPr>
        <w:t xml:space="preserve"> seeks to identify quality eligible applicants that have the capacity to meet the program objective of serving more students, especially disadvantaged and rural students. The CSP subgrant application is structured to parallel the Idaho Public Charter School Commission’s charter school petition structure and serve as a school’s business plan for the project; therefore, schools should ensure that all the required elements accurately reflect the unique attributes of their schools. Any application that has been plagiarized in whole or in part, or lacking in uniqueness/innovation</w:t>
      </w:r>
      <w:r w:rsidR="001E5B9B">
        <w:rPr>
          <w:rFonts w:asciiTheme="minorHAnsi" w:hAnsiTheme="minorHAnsi"/>
          <w:b w:val="0"/>
          <w:i w:val="0"/>
          <w:sz w:val="24"/>
        </w:rPr>
        <w:t>,</w:t>
      </w:r>
      <w:r w:rsidRPr="00E33483">
        <w:rPr>
          <w:rFonts w:asciiTheme="minorHAnsi" w:hAnsiTheme="minorHAnsi"/>
          <w:b w:val="0"/>
          <w:i w:val="0"/>
          <w:sz w:val="24"/>
        </w:rPr>
        <w:t xml:space="preserve"> may be denied. Applicants should ensure the application is unique and are encouraged to pay special attention to justifying the need in the community and the level of buy-in from the community.</w:t>
      </w:r>
      <w:r w:rsidR="0036683C" w:rsidRPr="00E33483">
        <w:rPr>
          <w:rFonts w:asciiTheme="minorHAnsi" w:hAnsiTheme="minorHAnsi"/>
          <w:b w:val="0"/>
          <w:i w:val="0"/>
          <w:sz w:val="24"/>
        </w:rPr>
        <w:t xml:space="preserve"> Additionally, all schools must meet the expansion definition </w:t>
      </w:r>
      <w:r w:rsidR="007471C7" w:rsidRPr="00E33483">
        <w:rPr>
          <w:rFonts w:asciiTheme="minorHAnsi" w:hAnsiTheme="minorHAnsi"/>
          <w:b w:val="0"/>
          <w:i w:val="0"/>
          <w:sz w:val="24"/>
        </w:rPr>
        <w:t xml:space="preserve">and criteria </w:t>
      </w:r>
      <w:r w:rsidR="0036683C" w:rsidRPr="00E33483">
        <w:rPr>
          <w:rFonts w:asciiTheme="minorHAnsi" w:hAnsiTheme="minorHAnsi"/>
          <w:b w:val="0"/>
          <w:i w:val="0"/>
          <w:sz w:val="24"/>
        </w:rPr>
        <w:t>below</w:t>
      </w:r>
      <w:r w:rsidR="001E5B9B">
        <w:rPr>
          <w:rFonts w:asciiTheme="minorHAnsi" w:hAnsiTheme="minorHAnsi"/>
          <w:b w:val="0"/>
          <w:i w:val="0"/>
          <w:sz w:val="24"/>
        </w:rPr>
        <w:t>.</w:t>
      </w:r>
    </w:p>
    <w:p w14:paraId="32D26420" w14:textId="77777777" w:rsidR="007471C7" w:rsidRPr="00E33483" w:rsidRDefault="007471C7" w:rsidP="001E5B9B">
      <w:pPr>
        <w:spacing w:after="0"/>
        <w:rPr>
          <w:rFonts w:asciiTheme="minorHAnsi" w:hAnsiTheme="minorHAnsi"/>
        </w:rPr>
      </w:pPr>
    </w:p>
    <w:p w14:paraId="379AE8C1" w14:textId="77777777" w:rsidR="007471C7" w:rsidRPr="00E33483" w:rsidRDefault="007471C7" w:rsidP="007471C7">
      <w:pPr>
        <w:pStyle w:val="NormalWeb"/>
        <w:spacing w:before="0" w:beforeAutospacing="0" w:after="0" w:afterAutospacing="0"/>
        <w:rPr>
          <w:rFonts w:asciiTheme="minorHAnsi" w:hAnsiTheme="minorHAnsi"/>
          <w:u w:val="single"/>
        </w:rPr>
      </w:pPr>
      <w:r w:rsidRPr="00E33483">
        <w:rPr>
          <w:rFonts w:asciiTheme="minorHAnsi" w:hAnsiTheme="minorHAnsi"/>
          <w:u w:val="single"/>
        </w:rPr>
        <w:t>Replication of a High-Quality Charter School</w:t>
      </w:r>
    </w:p>
    <w:p w14:paraId="4CE00376" w14:textId="77777777" w:rsidR="007471C7" w:rsidRPr="00E33483" w:rsidRDefault="007471C7" w:rsidP="007471C7">
      <w:pPr>
        <w:pStyle w:val="NormalWeb"/>
        <w:spacing w:before="0" w:beforeAutospacing="0" w:after="0" w:afterAutospacing="0"/>
        <w:rPr>
          <w:rFonts w:asciiTheme="minorHAnsi" w:hAnsiTheme="minorHAnsi"/>
        </w:rPr>
      </w:pPr>
      <w:r w:rsidRPr="00E33483">
        <w:rPr>
          <w:rFonts w:asciiTheme="minorHAnsi" w:hAnsiTheme="minorHAnsi"/>
        </w:rPr>
        <w:t>Replication means to open a new charter school, or a new campus of a high-quality charter school, based on the educational model of an existing high-quality charter school under an additional charter.</w:t>
      </w:r>
    </w:p>
    <w:p w14:paraId="266E28BE" w14:textId="77777777" w:rsidR="001F27CB" w:rsidRPr="00E33483" w:rsidRDefault="001F27CB" w:rsidP="001F27CB">
      <w:pPr>
        <w:pStyle w:val="NormalWeb"/>
        <w:spacing w:before="0" w:beforeAutospacing="0" w:after="0" w:afterAutospacing="0"/>
        <w:rPr>
          <w:rFonts w:asciiTheme="minorHAnsi" w:hAnsiTheme="minorHAnsi"/>
          <w:u w:val="single"/>
        </w:rPr>
      </w:pPr>
    </w:p>
    <w:p w14:paraId="48F1AD6B" w14:textId="77777777" w:rsidR="007471C7" w:rsidRPr="00E33483" w:rsidRDefault="007471C7" w:rsidP="001F27CB">
      <w:pPr>
        <w:pStyle w:val="NormalWeb"/>
        <w:spacing w:before="0" w:beforeAutospacing="0" w:after="0" w:afterAutospacing="0"/>
        <w:rPr>
          <w:rFonts w:asciiTheme="minorHAnsi" w:hAnsiTheme="minorHAnsi"/>
          <w:u w:val="single"/>
        </w:rPr>
      </w:pPr>
      <w:r w:rsidRPr="00E33483">
        <w:rPr>
          <w:rFonts w:asciiTheme="minorHAnsi" w:hAnsiTheme="minorHAnsi"/>
          <w:u w:val="single"/>
        </w:rPr>
        <w:t>Expansion of a High-Quality Charter School</w:t>
      </w:r>
    </w:p>
    <w:p w14:paraId="7A96BCC2" w14:textId="7A24156D" w:rsidR="007471C7" w:rsidRPr="00E33483" w:rsidRDefault="007471C7" w:rsidP="001F27CB">
      <w:pPr>
        <w:pStyle w:val="NormalWeb"/>
        <w:spacing w:before="0" w:beforeAutospacing="0" w:after="0" w:afterAutospacing="0"/>
        <w:rPr>
          <w:rFonts w:asciiTheme="minorHAnsi" w:hAnsiTheme="minorHAnsi"/>
        </w:rPr>
      </w:pPr>
      <w:r w:rsidRPr="00E33483">
        <w:rPr>
          <w:rFonts w:asciiTheme="minorHAnsi" w:hAnsiTheme="minorHAnsi"/>
        </w:rPr>
        <w:t>Expansion means an increase in the student count of the existing school by more than 250 students</w:t>
      </w:r>
      <w:r w:rsidR="00C40E94">
        <w:rPr>
          <w:rFonts w:asciiTheme="minorHAnsi" w:hAnsiTheme="minorHAnsi"/>
        </w:rPr>
        <w:t>, which may be spread across multi-year grade expansions.</w:t>
      </w:r>
    </w:p>
    <w:p w14:paraId="1D05CFFA" w14:textId="77777777" w:rsidR="001F27CB" w:rsidRPr="00E33483" w:rsidRDefault="001F27CB" w:rsidP="001F27CB">
      <w:pPr>
        <w:pStyle w:val="NormalWeb"/>
        <w:spacing w:before="0" w:beforeAutospacing="0" w:after="0" w:afterAutospacing="0"/>
        <w:rPr>
          <w:rFonts w:asciiTheme="minorHAnsi" w:hAnsiTheme="minorHAnsi"/>
          <w:u w:val="single"/>
        </w:rPr>
      </w:pPr>
    </w:p>
    <w:p w14:paraId="5BB07E91" w14:textId="77777777" w:rsidR="0036683C" w:rsidRPr="00E33483" w:rsidRDefault="0036683C" w:rsidP="001F27CB">
      <w:pPr>
        <w:pStyle w:val="NormalWeb"/>
        <w:spacing w:before="0" w:beforeAutospacing="0" w:after="0" w:afterAutospacing="0"/>
        <w:rPr>
          <w:rFonts w:asciiTheme="minorHAnsi" w:hAnsiTheme="minorHAnsi"/>
          <w:u w:val="single"/>
        </w:rPr>
      </w:pPr>
      <w:r w:rsidRPr="00E33483">
        <w:rPr>
          <w:rFonts w:asciiTheme="minorHAnsi" w:hAnsiTheme="minorHAnsi"/>
          <w:u w:val="single"/>
        </w:rPr>
        <w:t>High-quality for start-up schools</w:t>
      </w:r>
    </w:p>
    <w:p w14:paraId="1CF4762A"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Evidence of a committed board of trustees that own the charter school process and have the demonstrated capacity to deliver for children and families.</w:t>
      </w:r>
    </w:p>
    <w:p w14:paraId="6965FBE7"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Identified quality instructional leader who is either experienced or proven in running a high-performing school and/or have received first-class charter specific training.</w:t>
      </w:r>
    </w:p>
    <w:p w14:paraId="087DB42C"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Demonstrated ability to attract, recruit, retain and develop top teaching talent.</w:t>
      </w:r>
    </w:p>
    <w:p w14:paraId="5975BAFF" w14:textId="181FE9ED"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Sustainable business plan</w:t>
      </w:r>
      <w:r w:rsidR="000A7BDE" w:rsidRPr="00E33483">
        <w:rPr>
          <w:rFonts w:asciiTheme="minorHAnsi" w:hAnsiTheme="minorHAnsi"/>
        </w:rPr>
        <w:t xml:space="preserve"> as approved by authorizer</w:t>
      </w:r>
      <w:r w:rsidRPr="00E33483">
        <w:rPr>
          <w:rFonts w:asciiTheme="minorHAnsi" w:hAnsiTheme="minorHAnsi"/>
        </w:rPr>
        <w:t>.</w:t>
      </w:r>
    </w:p>
    <w:p w14:paraId="1493BFA0"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Well-conceived facility plan.</w:t>
      </w:r>
    </w:p>
    <w:p w14:paraId="032B21B0"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Evidence of market-demand for the school.</w:t>
      </w:r>
    </w:p>
    <w:p w14:paraId="28B81822" w14:textId="77777777" w:rsidR="0036683C" w:rsidRPr="00E33483" w:rsidRDefault="0036683C" w:rsidP="00236695">
      <w:pPr>
        <w:pStyle w:val="NormalWeb"/>
        <w:numPr>
          <w:ilvl w:val="0"/>
          <w:numId w:val="12"/>
        </w:numPr>
        <w:spacing w:before="0" w:beforeAutospacing="0" w:after="0" w:afterAutospacing="0"/>
        <w:rPr>
          <w:rFonts w:asciiTheme="minorHAnsi" w:hAnsiTheme="minorHAnsi"/>
        </w:rPr>
      </w:pPr>
      <w:r w:rsidRPr="00E33483">
        <w:rPr>
          <w:rFonts w:asciiTheme="minorHAnsi" w:hAnsiTheme="minorHAnsi"/>
        </w:rPr>
        <w:t>Innovative and effective learning model that meet the needs of disadvantaged and/or rural students.</w:t>
      </w:r>
    </w:p>
    <w:p w14:paraId="398296DD" w14:textId="77777777" w:rsidR="0036683C" w:rsidRPr="00E33483" w:rsidRDefault="0036683C" w:rsidP="00236695">
      <w:pPr>
        <w:pStyle w:val="NormalWeb"/>
        <w:numPr>
          <w:ilvl w:val="0"/>
          <w:numId w:val="12"/>
        </w:numPr>
        <w:rPr>
          <w:rFonts w:asciiTheme="minorHAnsi" w:hAnsiTheme="minorHAnsi"/>
        </w:rPr>
      </w:pPr>
      <w:r w:rsidRPr="00E33483">
        <w:rPr>
          <w:rFonts w:asciiTheme="minorHAnsi" w:hAnsiTheme="minorHAnsi"/>
        </w:rPr>
        <w:t>Defined and clear transportation plan for students.</w:t>
      </w:r>
    </w:p>
    <w:p w14:paraId="2BA9C490" w14:textId="41E4BE15" w:rsidR="0036683C" w:rsidRPr="00E33483" w:rsidRDefault="00750548" w:rsidP="002F18BE">
      <w:pPr>
        <w:pStyle w:val="NormalWeb"/>
        <w:spacing w:before="0" w:beforeAutospacing="0" w:after="0" w:afterAutospacing="0"/>
        <w:rPr>
          <w:rFonts w:asciiTheme="minorHAnsi" w:hAnsiTheme="minorHAnsi"/>
          <w:u w:val="single"/>
        </w:rPr>
      </w:pPr>
      <w:r w:rsidRPr="00E33483">
        <w:rPr>
          <w:rFonts w:asciiTheme="minorHAnsi" w:hAnsiTheme="minorHAnsi"/>
          <w:u w:val="single"/>
        </w:rPr>
        <w:t>Replication or Expansion of an existing High-Quality Charter School</w:t>
      </w:r>
    </w:p>
    <w:p w14:paraId="50540230" w14:textId="68DB3DA0" w:rsidR="00750548" w:rsidRPr="00E33483" w:rsidRDefault="00750548"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t>Evidence of strong academic results, including above state average growth and proficiency on ISAT.</w:t>
      </w:r>
    </w:p>
    <w:p w14:paraId="44360E9C" w14:textId="3DD823DA" w:rsidR="00750548" w:rsidRPr="00E33483" w:rsidRDefault="00750548"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lastRenderedPageBreak/>
        <w:t>No significant issues identified by authorizer in areas of student safety, school finance, operational management, or statutory/regulatory compliance.</w:t>
      </w:r>
    </w:p>
    <w:p w14:paraId="27E43E49" w14:textId="75E30AF9" w:rsidR="00750548" w:rsidRPr="00E33483" w:rsidRDefault="001570B5"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t>Success in significantly increasing student achievement, including graduation rates, for all students and for each subgroup defined by ESSA (e.g. economically disadvantaged, students with disabilities, Hispanic or Latino, and ELL).</w:t>
      </w:r>
    </w:p>
    <w:p w14:paraId="4129A671" w14:textId="63DB86D3" w:rsidR="001570B5" w:rsidRPr="00E33483" w:rsidRDefault="001570B5"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t>Good standing with authorizer and lenders.</w:t>
      </w:r>
    </w:p>
    <w:p w14:paraId="2228EF11" w14:textId="648FA2C9" w:rsidR="001570B5" w:rsidRPr="00E33483" w:rsidRDefault="00E54539"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t>Evidence of a student waitlist.</w:t>
      </w:r>
    </w:p>
    <w:p w14:paraId="6D2FF9D0" w14:textId="3BF9658E" w:rsidR="00E54539" w:rsidRPr="00E33483" w:rsidRDefault="00E54539" w:rsidP="00236695">
      <w:pPr>
        <w:pStyle w:val="NormalWeb"/>
        <w:numPr>
          <w:ilvl w:val="0"/>
          <w:numId w:val="13"/>
        </w:numPr>
        <w:spacing w:before="0" w:beforeAutospacing="0" w:after="0" w:afterAutospacing="0"/>
        <w:rPr>
          <w:rFonts w:asciiTheme="minorHAnsi" w:hAnsiTheme="minorHAnsi"/>
        </w:rPr>
      </w:pPr>
      <w:r w:rsidRPr="00E33483">
        <w:rPr>
          <w:rFonts w:asciiTheme="minorHAnsi" w:hAnsiTheme="minorHAnsi"/>
        </w:rPr>
        <w:t>Evidence of strong and stable leadership and governance.</w:t>
      </w:r>
    </w:p>
    <w:p w14:paraId="65C4362A" w14:textId="1F226547" w:rsidR="006C4D96" w:rsidRPr="00034FDC" w:rsidRDefault="007D1D96" w:rsidP="007D1D96">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Certifications and Assurances</w:t>
      </w:r>
    </w:p>
    <w:p w14:paraId="1355E183" w14:textId="122392FF" w:rsidR="00CA1C49" w:rsidRPr="00E33483" w:rsidRDefault="00CA1C49" w:rsidP="00CA1C49">
      <w:pPr>
        <w:rPr>
          <w:rFonts w:asciiTheme="minorHAnsi" w:hAnsiTheme="minorHAnsi"/>
        </w:rPr>
      </w:pPr>
      <w:r w:rsidRPr="00E33483">
        <w:rPr>
          <w:rFonts w:asciiTheme="minorHAnsi" w:hAnsiTheme="minorHAnsi"/>
        </w:rPr>
        <w:t>The following are the certifications and assurances all subgrantees must meet to maintain grant eligibility:</w:t>
      </w:r>
    </w:p>
    <w:p w14:paraId="7331CE8F" w14:textId="7053FA71" w:rsidR="001B219A" w:rsidRPr="00E33483" w:rsidRDefault="001B219A" w:rsidP="00236695">
      <w:pPr>
        <w:pStyle w:val="ListParagraph"/>
        <w:numPr>
          <w:ilvl w:val="0"/>
          <w:numId w:val="5"/>
        </w:numPr>
        <w:rPr>
          <w:rFonts w:asciiTheme="minorHAnsi" w:hAnsiTheme="minorHAnsi"/>
        </w:rPr>
      </w:pPr>
      <w:r w:rsidRPr="00E33483">
        <w:rPr>
          <w:rFonts w:asciiTheme="minorHAnsi" w:hAnsiTheme="minorHAnsi"/>
          <w:spacing w:val="-1"/>
        </w:rPr>
        <w:t>Subgrant funds will be expended during the specified grant period; standard accounting</w:t>
      </w:r>
      <w:r w:rsidRPr="00E33483">
        <w:rPr>
          <w:rFonts w:asciiTheme="minorHAnsi" w:hAnsiTheme="minorHAnsi"/>
          <w:spacing w:val="27"/>
        </w:rPr>
        <w:t xml:space="preserve"> </w:t>
      </w:r>
      <w:r w:rsidRPr="00E33483">
        <w:rPr>
          <w:rFonts w:asciiTheme="minorHAnsi" w:hAnsiTheme="minorHAnsi"/>
          <w:spacing w:val="-1"/>
        </w:rPr>
        <w:t>procedures will be utilized by subgrant recipients</w:t>
      </w:r>
      <w:r w:rsidRPr="00E33483">
        <w:rPr>
          <w:rFonts w:asciiTheme="minorHAnsi" w:hAnsiTheme="minorHAnsi"/>
        </w:rPr>
        <w:t xml:space="preserve"> </w:t>
      </w:r>
      <w:r w:rsidRPr="00E33483">
        <w:rPr>
          <w:rFonts w:asciiTheme="minorHAnsi" w:hAnsiTheme="minorHAnsi"/>
          <w:spacing w:val="-1"/>
        </w:rPr>
        <w:t>and records of all subgrant expenditures will be</w:t>
      </w:r>
      <w:r w:rsidRPr="00E33483">
        <w:rPr>
          <w:rFonts w:asciiTheme="minorHAnsi" w:hAnsiTheme="minorHAnsi"/>
          <w:spacing w:val="50"/>
        </w:rPr>
        <w:t xml:space="preserve"> </w:t>
      </w:r>
      <w:r w:rsidRPr="00E33483">
        <w:rPr>
          <w:rFonts w:asciiTheme="minorHAnsi" w:hAnsiTheme="minorHAnsi"/>
          <w:spacing w:val="-1"/>
        </w:rPr>
        <w:t>maintained</w:t>
      </w:r>
      <w:r w:rsidRPr="00E33483">
        <w:rPr>
          <w:rFonts w:asciiTheme="minorHAnsi" w:hAnsiTheme="minorHAnsi"/>
          <w:spacing w:val="-2"/>
        </w:rPr>
        <w:t xml:space="preserve"> </w:t>
      </w:r>
      <w:r w:rsidRPr="00E33483">
        <w:rPr>
          <w:rFonts w:asciiTheme="minorHAnsi" w:hAnsiTheme="minorHAnsi"/>
          <w:spacing w:val="-1"/>
        </w:rPr>
        <w:t>in an accurate, thorough, and complete</w:t>
      </w:r>
      <w:r w:rsidRPr="00E33483">
        <w:rPr>
          <w:rFonts w:asciiTheme="minorHAnsi" w:hAnsiTheme="minorHAnsi"/>
          <w:spacing w:val="-2"/>
        </w:rPr>
        <w:t xml:space="preserve"> </w:t>
      </w:r>
      <w:r w:rsidRPr="00E33483">
        <w:rPr>
          <w:rFonts w:asciiTheme="minorHAnsi" w:hAnsiTheme="minorHAnsi"/>
          <w:spacing w:val="-1"/>
        </w:rPr>
        <w:t>manner.</w:t>
      </w:r>
    </w:p>
    <w:p w14:paraId="58CE3278" w14:textId="64DFEFF6" w:rsidR="001B219A" w:rsidRPr="00E33483" w:rsidRDefault="001B219A" w:rsidP="00236695">
      <w:pPr>
        <w:pStyle w:val="ListParagraph"/>
        <w:numPr>
          <w:ilvl w:val="0"/>
          <w:numId w:val="5"/>
        </w:numPr>
        <w:tabs>
          <w:tab w:val="left" w:pos="381"/>
        </w:tabs>
        <w:spacing w:before="156" w:line="258" w:lineRule="auto"/>
        <w:ind w:right="303"/>
        <w:rPr>
          <w:rFonts w:asciiTheme="minorHAnsi" w:eastAsia="Calibri" w:hAnsiTheme="minorHAnsi" w:cs="Calibri"/>
        </w:rPr>
      </w:pPr>
      <w:r w:rsidRPr="00E33483">
        <w:rPr>
          <w:rFonts w:asciiTheme="minorHAnsi" w:hAnsiTheme="minorHAnsi"/>
          <w:spacing w:val="-1"/>
        </w:rPr>
        <w:t xml:space="preserve">Subgrant recipients confirm their understanding that funds for </w:t>
      </w:r>
      <w:r w:rsidR="002775A9" w:rsidRPr="00E33483">
        <w:rPr>
          <w:rFonts w:asciiTheme="minorHAnsi" w:hAnsiTheme="minorHAnsi"/>
          <w:spacing w:val="-1"/>
        </w:rPr>
        <w:t xml:space="preserve">planning and </w:t>
      </w:r>
      <w:r w:rsidRPr="00E33483">
        <w:rPr>
          <w:rFonts w:asciiTheme="minorHAnsi" w:hAnsiTheme="minorHAnsi"/>
          <w:spacing w:val="-1"/>
        </w:rPr>
        <w:t>implementation activities will</w:t>
      </w:r>
      <w:r w:rsidRPr="00E33483">
        <w:rPr>
          <w:rFonts w:asciiTheme="minorHAnsi" w:hAnsiTheme="minorHAnsi"/>
          <w:spacing w:val="25"/>
        </w:rPr>
        <w:t xml:space="preserve"> </w:t>
      </w:r>
      <w:r w:rsidRPr="00E33483">
        <w:rPr>
          <w:rFonts w:asciiTheme="minorHAnsi" w:hAnsiTheme="minorHAnsi"/>
          <w:spacing w:val="-1"/>
        </w:rPr>
        <w:t xml:space="preserve">be awarded only </w:t>
      </w:r>
      <w:r w:rsidRPr="00E33483">
        <w:rPr>
          <w:rFonts w:asciiTheme="minorHAnsi" w:hAnsiTheme="minorHAnsi"/>
        </w:rPr>
        <w:t>if</w:t>
      </w:r>
      <w:r w:rsidRPr="00E33483">
        <w:rPr>
          <w:rFonts w:asciiTheme="minorHAnsi" w:hAnsiTheme="minorHAnsi"/>
          <w:spacing w:val="-1"/>
        </w:rPr>
        <w:t xml:space="preserve"> they are an open and operating school or have an</w:t>
      </w:r>
      <w:r w:rsidRPr="00E33483">
        <w:rPr>
          <w:rFonts w:asciiTheme="minorHAnsi" w:hAnsiTheme="minorHAnsi"/>
        </w:rPr>
        <w:t xml:space="preserve"> </w:t>
      </w:r>
      <w:r w:rsidRPr="00E33483">
        <w:rPr>
          <w:rFonts w:asciiTheme="minorHAnsi" w:hAnsiTheme="minorHAnsi"/>
          <w:spacing w:val="-1"/>
        </w:rPr>
        <w:t>approved charter</w:t>
      </w:r>
      <w:r w:rsidRPr="00E33483">
        <w:rPr>
          <w:rFonts w:asciiTheme="minorHAnsi" w:hAnsiTheme="minorHAnsi"/>
        </w:rPr>
        <w:t xml:space="preserve"> </w:t>
      </w:r>
      <w:r w:rsidRPr="00E33483">
        <w:rPr>
          <w:rFonts w:asciiTheme="minorHAnsi" w:hAnsiTheme="minorHAnsi"/>
          <w:spacing w:val="-1"/>
        </w:rPr>
        <w:t>school</w:t>
      </w:r>
      <w:r w:rsidRPr="00E33483">
        <w:rPr>
          <w:rFonts w:asciiTheme="minorHAnsi" w:hAnsiTheme="minorHAnsi"/>
          <w:spacing w:val="34"/>
        </w:rPr>
        <w:t xml:space="preserve"> </w:t>
      </w:r>
      <w:r w:rsidRPr="00E33483">
        <w:rPr>
          <w:rFonts w:asciiTheme="minorHAnsi" w:hAnsiTheme="minorHAnsi"/>
          <w:spacing w:val="-1"/>
        </w:rPr>
        <w:t>petition from an Idaho authorizer and plan to open with 18 months.</w:t>
      </w:r>
    </w:p>
    <w:p w14:paraId="4B4B1C2B" w14:textId="2693CE33"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eastAsia="Calibri" w:hAnsiTheme="minorHAnsi" w:cs="Calibri"/>
          <w:spacing w:val="-1"/>
        </w:rPr>
        <w:t>Subgrant recipients will participate in all data reporting and evaluation activities as requested</w:t>
      </w:r>
      <w:r w:rsidRPr="00E33483">
        <w:rPr>
          <w:rFonts w:asciiTheme="minorHAnsi" w:eastAsia="Calibri" w:hAnsiTheme="minorHAnsi" w:cs="Calibri"/>
          <w:spacing w:val="29"/>
        </w:rPr>
        <w:t xml:space="preserve"> </w:t>
      </w:r>
      <w:r w:rsidRPr="00E33483">
        <w:rPr>
          <w:rFonts w:asciiTheme="minorHAnsi" w:eastAsia="Calibri" w:hAnsiTheme="minorHAnsi" w:cs="Calibri"/>
          <w:spacing w:val="-1"/>
        </w:rPr>
        <w:t>or</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required by the U.S. Department of Education, Bluum,</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and the school’s authorizer, including on-site</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and desktop monitoring conducted by Bluum, annual</w:t>
      </w:r>
      <w:r w:rsidRPr="00E33483">
        <w:rPr>
          <w:rFonts w:asciiTheme="minorHAnsi" w:eastAsia="Calibri" w:hAnsiTheme="minorHAnsi" w:cs="Calibri"/>
        </w:rPr>
        <w:t xml:space="preserve"> </w:t>
      </w:r>
      <w:r w:rsidRPr="00E33483">
        <w:rPr>
          <w:rFonts w:asciiTheme="minorHAnsi" w:eastAsia="Calibri" w:hAnsiTheme="minorHAnsi" w:cs="Calibri"/>
          <w:spacing w:val="-1"/>
        </w:rPr>
        <w:t>independent audits required by</w:t>
      </w:r>
      <w:r w:rsidRPr="00E33483">
        <w:rPr>
          <w:rFonts w:asciiTheme="minorHAnsi" w:eastAsia="Calibri" w:hAnsiTheme="minorHAnsi" w:cs="Calibri"/>
        </w:rPr>
        <w:t xml:space="preserve"> </w:t>
      </w:r>
      <w:r w:rsidRPr="00E33483">
        <w:rPr>
          <w:rFonts w:asciiTheme="minorHAnsi" w:eastAsia="Calibri" w:hAnsiTheme="minorHAnsi" w:cs="Calibri"/>
          <w:spacing w:val="-1"/>
        </w:rPr>
        <w:t>the</w:t>
      </w:r>
      <w:r w:rsidRPr="00E33483">
        <w:rPr>
          <w:rFonts w:asciiTheme="minorHAnsi" w:eastAsia="Calibri" w:hAnsiTheme="minorHAnsi" w:cs="Calibri"/>
        </w:rPr>
        <w:t xml:space="preserve"> </w:t>
      </w:r>
      <w:r w:rsidRPr="00E33483">
        <w:rPr>
          <w:rFonts w:asciiTheme="minorHAnsi" w:eastAsia="Calibri" w:hAnsiTheme="minorHAnsi" w:cs="Calibri"/>
          <w:spacing w:val="-1"/>
        </w:rPr>
        <w:t>state</w:t>
      </w:r>
      <w:r w:rsidRPr="00E33483">
        <w:rPr>
          <w:rFonts w:asciiTheme="minorHAnsi" w:eastAsia="Calibri" w:hAnsiTheme="minorHAnsi" w:cs="Calibri"/>
          <w:spacing w:val="29"/>
        </w:rPr>
        <w:t xml:space="preserve"> </w:t>
      </w:r>
      <w:r w:rsidRPr="00E33483">
        <w:rPr>
          <w:rFonts w:asciiTheme="minorHAnsi" w:eastAsia="Calibri" w:hAnsiTheme="minorHAnsi" w:cs="Calibri"/>
          <w:spacing w:val="-1"/>
        </w:rPr>
        <w:t>that are publicly reported and include financial statements</w:t>
      </w:r>
      <w:r w:rsidRPr="00E33483">
        <w:rPr>
          <w:rFonts w:asciiTheme="minorHAnsi" w:eastAsia="Calibri" w:hAnsiTheme="minorHAnsi" w:cs="Calibri"/>
        </w:rPr>
        <w:t xml:space="preserve"> </w:t>
      </w:r>
      <w:r w:rsidRPr="00E33483">
        <w:rPr>
          <w:rFonts w:asciiTheme="minorHAnsi" w:eastAsia="Calibri" w:hAnsiTheme="minorHAnsi" w:cs="Calibri"/>
          <w:spacing w:val="-1"/>
        </w:rPr>
        <w:t>prepared with generally accepted</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accounting principles,</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annual reports, and </w:t>
      </w:r>
      <w:r w:rsidRPr="00E33483">
        <w:rPr>
          <w:rFonts w:asciiTheme="minorHAnsi" w:eastAsia="Calibri" w:hAnsiTheme="minorHAnsi" w:cs="Calibri"/>
        </w:rPr>
        <w:t>a</w:t>
      </w:r>
      <w:r w:rsidRPr="00E33483">
        <w:rPr>
          <w:rFonts w:asciiTheme="minorHAnsi" w:eastAsia="Calibri" w:hAnsiTheme="minorHAnsi" w:cs="Calibri"/>
          <w:spacing w:val="-1"/>
        </w:rPr>
        <w:t xml:space="preserve"> final expenditure report for the use of subgrant funds.</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This section includes participation in any federal or state funded charter school research or</w:t>
      </w:r>
      <w:r w:rsidRPr="00E33483">
        <w:rPr>
          <w:rFonts w:asciiTheme="minorHAnsi" w:eastAsia="Calibri" w:hAnsiTheme="minorHAnsi" w:cs="Calibri"/>
          <w:spacing w:val="36"/>
        </w:rPr>
        <w:t xml:space="preserve"> </w:t>
      </w:r>
      <w:r w:rsidRPr="00E33483">
        <w:rPr>
          <w:rFonts w:asciiTheme="minorHAnsi" w:eastAsia="Calibri" w:hAnsiTheme="minorHAnsi" w:cs="Calibri"/>
          <w:spacing w:val="-1"/>
        </w:rPr>
        <w:t xml:space="preserve">evaluations. Failure to submit required information may result in </w:t>
      </w:r>
      <w:r w:rsidRPr="00E33483">
        <w:rPr>
          <w:rFonts w:asciiTheme="minorHAnsi" w:eastAsia="Calibri" w:hAnsiTheme="minorHAnsi" w:cs="Calibri"/>
        </w:rPr>
        <w:t>a</w:t>
      </w:r>
      <w:r w:rsidRPr="00E33483">
        <w:rPr>
          <w:rFonts w:asciiTheme="minorHAnsi" w:eastAsia="Calibri" w:hAnsiTheme="minorHAnsi" w:cs="Calibri"/>
          <w:spacing w:val="-1"/>
        </w:rPr>
        <w:t xml:space="preserve"> withholding of grant funds</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or </w:t>
      </w:r>
      <w:r w:rsidRPr="00E33483">
        <w:rPr>
          <w:rFonts w:asciiTheme="minorHAnsi" w:eastAsia="Calibri" w:hAnsiTheme="minorHAnsi" w:cs="Calibri"/>
        </w:rPr>
        <w:t>a</w:t>
      </w:r>
      <w:r w:rsidRPr="00E33483">
        <w:rPr>
          <w:rFonts w:asciiTheme="minorHAnsi" w:eastAsia="Calibri" w:hAnsiTheme="minorHAnsi" w:cs="Calibri"/>
          <w:spacing w:val="29"/>
        </w:rPr>
        <w:t xml:space="preserve"> </w:t>
      </w:r>
      <w:r w:rsidRPr="00E33483">
        <w:rPr>
          <w:rFonts w:asciiTheme="minorHAnsi" w:eastAsia="Calibri" w:hAnsiTheme="minorHAnsi" w:cs="Calibri"/>
          <w:spacing w:val="-1"/>
        </w:rPr>
        <w:t>non-renewal of</w:t>
      </w:r>
      <w:r w:rsidRPr="00E33483">
        <w:rPr>
          <w:rFonts w:asciiTheme="minorHAnsi" w:eastAsia="Calibri" w:hAnsiTheme="minorHAnsi" w:cs="Calibri"/>
        </w:rPr>
        <w:t xml:space="preserve"> </w:t>
      </w:r>
      <w:r w:rsidRPr="00E33483">
        <w:rPr>
          <w:rFonts w:asciiTheme="minorHAnsi" w:eastAsia="Calibri" w:hAnsiTheme="minorHAnsi" w:cs="Calibri"/>
          <w:spacing w:val="-1"/>
        </w:rPr>
        <w:t>subsequent year funding within</w:t>
      </w:r>
      <w:r w:rsidRPr="00E33483">
        <w:rPr>
          <w:rFonts w:asciiTheme="minorHAnsi" w:eastAsia="Calibri" w:hAnsiTheme="minorHAnsi" w:cs="Calibri"/>
        </w:rPr>
        <w:t xml:space="preserve"> </w:t>
      </w:r>
      <w:r w:rsidRPr="00E33483">
        <w:rPr>
          <w:rFonts w:asciiTheme="minorHAnsi" w:eastAsia="Calibri" w:hAnsiTheme="minorHAnsi" w:cs="Calibri"/>
          <w:spacing w:val="-1"/>
        </w:rPr>
        <w:t>the project period.</w:t>
      </w:r>
    </w:p>
    <w:p w14:paraId="1B84828D" w14:textId="36F29C4C" w:rsidR="001B219A" w:rsidRPr="00E33483" w:rsidRDefault="001B219A" w:rsidP="00236695">
      <w:pPr>
        <w:pStyle w:val="ListParagraph"/>
        <w:numPr>
          <w:ilvl w:val="0"/>
          <w:numId w:val="5"/>
        </w:numPr>
        <w:spacing w:before="157" w:line="259" w:lineRule="auto"/>
        <w:ind w:right="164"/>
        <w:rPr>
          <w:rFonts w:asciiTheme="minorHAnsi" w:eastAsia="Calibri" w:hAnsiTheme="minorHAnsi" w:cs="Calibri"/>
        </w:rPr>
      </w:pPr>
      <w:r w:rsidRPr="00E33483">
        <w:rPr>
          <w:rFonts w:asciiTheme="minorHAnsi" w:hAnsiTheme="minorHAnsi"/>
          <w:spacing w:val="-1"/>
        </w:rPr>
        <w:t>Subgrant recipients will</w:t>
      </w:r>
      <w:r w:rsidRPr="00E33483">
        <w:rPr>
          <w:rFonts w:asciiTheme="minorHAnsi" w:hAnsiTheme="minorHAnsi"/>
        </w:rPr>
        <w:t xml:space="preserve"> expend</w:t>
      </w:r>
      <w:r w:rsidRPr="00E33483">
        <w:rPr>
          <w:rFonts w:asciiTheme="minorHAnsi" w:hAnsiTheme="minorHAnsi"/>
          <w:spacing w:val="-2"/>
        </w:rPr>
        <w:t xml:space="preserve"> </w:t>
      </w:r>
      <w:r w:rsidRPr="00E33483">
        <w:rPr>
          <w:rFonts w:asciiTheme="minorHAnsi" w:hAnsiTheme="minorHAnsi"/>
          <w:spacing w:val="-1"/>
        </w:rPr>
        <w:t>implementation funds</w:t>
      </w:r>
      <w:r w:rsidRPr="00E33483">
        <w:rPr>
          <w:rFonts w:asciiTheme="minorHAnsi" w:hAnsiTheme="minorHAnsi"/>
        </w:rPr>
        <w:t xml:space="preserve"> </w:t>
      </w:r>
      <w:r w:rsidRPr="00E33483">
        <w:rPr>
          <w:rFonts w:asciiTheme="minorHAnsi" w:hAnsiTheme="minorHAnsi"/>
          <w:spacing w:val="-1"/>
        </w:rPr>
        <w:t>only</w:t>
      </w:r>
      <w:r w:rsidRPr="00E33483">
        <w:rPr>
          <w:rFonts w:asciiTheme="minorHAnsi" w:hAnsiTheme="minorHAnsi"/>
        </w:rPr>
        <w:t xml:space="preserve"> </w:t>
      </w:r>
      <w:r w:rsidRPr="00E33483">
        <w:rPr>
          <w:rFonts w:asciiTheme="minorHAnsi" w:hAnsiTheme="minorHAnsi"/>
          <w:spacing w:val="-1"/>
        </w:rPr>
        <w:t>for</w:t>
      </w:r>
      <w:r w:rsidRPr="00E33483">
        <w:rPr>
          <w:rFonts w:asciiTheme="minorHAnsi" w:hAnsiTheme="minorHAnsi"/>
        </w:rPr>
        <w:t xml:space="preserve"> </w:t>
      </w:r>
      <w:r w:rsidRPr="00E33483">
        <w:rPr>
          <w:rFonts w:asciiTheme="minorHAnsi" w:hAnsiTheme="minorHAnsi"/>
          <w:spacing w:val="-1"/>
        </w:rPr>
        <w:t>the purpose</w:t>
      </w:r>
      <w:r w:rsidRPr="00E33483">
        <w:rPr>
          <w:rFonts w:asciiTheme="minorHAnsi" w:hAnsiTheme="minorHAnsi"/>
        </w:rPr>
        <w:t xml:space="preserve"> </w:t>
      </w:r>
      <w:r w:rsidRPr="00E33483">
        <w:rPr>
          <w:rFonts w:asciiTheme="minorHAnsi" w:hAnsiTheme="minorHAnsi"/>
          <w:spacing w:val="-1"/>
        </w:rPr>
        <w:t>of</w:t>
      </w:r>
      <w:r w:rsidRPr="00E33483">
        <w:rPr>
          <w:rFonts w:asciiTheme="minorHAnsi" w:hAnsiTheme="minorHAnsi"/>
        </w:rPr>
        <w:t xml:space="preserve"> </w:t>
      </w:r>
      <w:r w:rsidRPr="00E33483">
        <w:rPr>
          <w:rFonts w:asciiTheme="minorHAnsi" w:hAnsiTheme="minorHAnsi"/>
          <w:spacing w:val="-1"/>
        </w:rPr>
        <w:t>implementation</w:t>
      </w:r>
      <w:r w:rsidRPr="00E33483">
        <w:rPr>
          <w:rFonts w:asciiTheme="minorHAnsi" w:hAnsiTheme="minorHAnsi"/>
          <w:spacing w:val="32"/>
        </w:rPr>
        <w:t xml:space="preserve"> </w:t>
      </w:r>
      <w:r w:rsidRPr="00E33483">
        <w:rPr>
          <w:rFonts w:asciiTheme="minorHAnsi" w:hAnsiTheme="minorHAnsi"/>
          <w:spacing w:val="-1"/>
        </w:rPr>
        <w:t xml:space="preserve">activities in </w:t>
      </w:r>
      <w:r w:rsidRPr="00E33483">
        <w:rPr>
          <w:rFonts w:asciiTheme="minorHAnsi" w:hAnsiTheme="minorHAnsi"/>
        </w:rPr>
        <w:t>a</w:t>
      </w:r>
      <w:r w:rsidRPr="00E33483">
        <w:rPr>
          <w:rFonts w:asciiTheme="minorHAnsi" w:hAnsiTheme="minorHAnsi"/>
          <w:spacing w:val="-1"/>
        </w:rPr>
        <w:t xml:space="preserve"> charter</w:t>
      </w:r>
      <w:r w:rsidRPr="00E33483">
        <w:rPr>
          <w:rFonts w:asciiTheme="minorHAnsi" w:hAnsiTheme="minorHAnsi"/>
        </w:rPr>
        <w:t xml:space="preserve"> </w:t>
      </w:r>
      <w:r w:rsidRPr="00E33483">
        <w:rPr>
          <w:rFonts w:asciiTheme="minorHAnsi" w:hAnsiTheme="minorHAnsi"/>
          <w:spacing w:val="-1"/>
        </w:rPr>
        <w:t>school which is nonsectarian in its programs,</w:t>
      </w:r>
      <w:r w:rsidRPr="00E33483">
        <w:rPr>
          <w:rFonts w:asciiTheme="minorHAnsi" w:hAnsiTheme="minorHAnsi"/>
        </w:rPr>
        <w:t xml:space="preserve"> </w:t>
      </w:r>
      <w:r w:rsidRPr="00E33483">
        <w:rPr>
          <w:rFonts w:asciiTheme="minorHAnsi" w:hAnsiTheme="minorHAnsi"/>
          <w:spacing w:val="-1"/>
        </w:rPr>
        <w:t>admissions,</w:t>
      </w:r>
      <w:r w:rsidRPr="00E33483">
        <w:rPr>
          <w:rFonts w:asciiTheme="minorHAnsi" w:hAnsiTheme="minorHAnsi"/>
        </w:rPr>
        <w:t xml:space="preserve"> </w:t>
      </w:r>
      <w:r w:rsidRPr="00E33483">
        <w:rPr>
          <w:rFonts w:asciiTheme="minorHAnsi" w:hAnsiTheme="minorHAnsi"/>
          <w:spacing w:val="-1"/>
        </w:rPr>
        <w:t>policies, employment</w:t>
      </w:r>
      <w:r w:rsidRPr="00E33483">
        <w:rPr>
          <w:rFonts w:asciiTheme="minorHAnsi" w:hAnsiTheme="minorHAnsi"/>
          <w:spacing w:val="26"/>
        </w:rPr>
        <w:t xml:space="preserve"> </w:t>
      </w:r>
      <w:r w:rsidRPr="00E33483">
        <w:rPr>
          <w:rFonts w:asciiTheme="minorHAnsi" w:hAnsiTheme="minorHAnsi"/>
          <w:spacing w:val="-1"/>
        </w:rPr>
        <w:t>practices,</w:t>
      </w:r>
      <w:r w:rsidRPr="00E33483">
        <w:rPr>
          <w:rFonts w:asciiTheme="minorHAnsi" w:hAnsiTheme="minorHAnsi"/>
          <w:spacing w:val="-2"/>
        </w:rPr>
        <w:t xml:space="preserve"> </w:t>
      </w:r>
      <w:r w:rsidRPr="00E33483">
        <w:rPr>
          <w:rFonts w:asciiTheme="minorHAnsi" w:hAnsiTheme="minorHAnsi"/>
          <w:spacing w:val="-1"/>
        </w:rPr>
        <w:t>and all other operations, and which will be in compliance with all</w:t>
      </w:r>
      <w:r w:rsidRPr="00E33483">
        <w:rPr>
          <w:rFonts w:asciiTheme="minorHAnsi" w:hAnsiTheme="minorHAnsi"/>
          <w:spacing w:val="-2"/>
        </w:rPr>
        <w:t xml:space="preserve"> </w:t>
      </w:r>
      <w:r w:rsidRPr="00E33483">
        <w:rPr>
          <w:rFonts w:asciiTheme="minorHAnsi" w:hAnsiTheme="minorHAnsi"/>
          <w:spacing w:val="-1"/>
        </w:rPr>
        <w:t>Idaho laws</w:t>
      </w:r>
      <w:r w:rsidRPr="00E33483">
        <w:rPr>
          <w:rFonts w:asciiTheme="minorHAnsi" w:hAnsiTheme="minorHAnsi"/>
        </w:rPr>
        <w:t xml:space="preserve"> </w:t>
      </w:r>
      <w:r w:rsidRPr="00E33483">
        <w:rPr>
          <w:rFonts w:asciiTheme="minorHAnsi" w:hAnsiTheme="minorHAnsi"/>
          <w:spacing w:val="-1"/>
        </w:rPr>
        <w:t>and administrative rules regarding</w:t>
      </w:r>
      <w:r w:rsidRPr="00E33483">
        <w:rPr>
          <w:rFonts w:asciiTheme="minorHAnsi" w:hAnsiTheme="minorHAnsi"/>
        </w:rPr>
        <w:t xml:space="preserve"> </w:t>
      </w:r>
      <w:r w:rsidRPr="00E33483">
        <w:rPr>
          <w:rFonts w:asciiTheme="minorHAnsi" w:hAnsiTheme="minorHAnsi"/>
          <w:spacing w:val="-1"/>
        </w:rPr>
        <w:t>staff</w:t>
      </w:r>
      <w:r w:rsidRPr="00E33483">
        <w:rPr>
          <w:rFonts w:asciiTheme="minorHAnsi" w:hAnsiTheme="minorHAnsi"/>
        </w:rPr>
        <w:t xml:space="preserve"> </w:t>
      </w:r>
      <w:r w:rsidRPr="00E33483">
        <w:rPr>
          <w:rFonts w:asciiTheme="minorHAnsi" w:hAnsiTheme="minorHAnsi"/>
          <w:spacing w:val="-1"/>
        </w:rPr>
        <w:t>certification and licensure.</w:t>
      </w:r>
    </w:p>
    <w:p w14:paraId="6CC7AE57" w14:textId="3A25D04A" w:rsidR="001B219A" w:rsidRPr="00E33483" w:rsidRDefault="001B219A" w:rsidP="00236695">
      <w:pPr>
        <w:pStyle w:val="ListParagraph"/>
        <w:numPr>
          <w:ilvl w:val="0"/>
          <w:numId w:val="5"/>
        </w:numPr>
        <w:tabs>
          <w:tab w:val="left" w:pos="381"/>
        </w:tabs>
        <w:spacing w:before="156" w:line="258" w:lineRule="auto"/>
        <w:ind w:right="116"/>
        <w:rPr>
          <w:rFonts w:asciiTheme="minorHAnsi" w:eastAsia="Calibri" w:hAnsiTheme="minorHAnsi" w:cs="Calibri"/>
        </w:rPr>
      </w:pPr>
      <w:r w:rsidRPr="00E33483">
        <w:rPr>
          <w:rFonts w:asciiTheme="minorHAnsi" w:eastAsia="Calibri" w:hAnsiTheme="minorHAnsi" w:cs="Calibri"/>
          <w:spacing w:val="-1"/>
        </w:rPr>
        <w:t>Subgrant Recipients will be aware</w:t>
      </w:r>
      <w:r w:rsidRPr="00E33483">
        <w:rPr>
          <w:rFonts w:asciiTheme="minorHAnsi" w:eastAsia="Calibri" w:hAnsiTheme="minorHAnsi" w:cs="Calibri"/>
        </w:rPr>
        <w:t xml:space="preserve"> </w:t>
      </w:r>
      <w:r w:rsidRPr="00E33483">
        <w:rPr>
          <w:rFonts w:asciiTheme="minorHAnsi" w:eastAsia="Calibri" w:hAnsiTheme="minorHAnsi" w:cs="Calibri"/>
          <w:spacing w:val="-1"/>
        </w:rPr>
        <w:t>of</w:t>
      </w:r>
      <w:r w:rsidRPr="00E33483">
        <w:rPr>
          <w:rFonts w:asciiTheme="minorHAnsi" w:eastAsia="Calibri" w:hAnsiTheme="minorHAnsi" w:cs="Calibri"/>
        </w:rPr>
        <w:t xml:space="preserve"> </w:t>
      </w:r>
      <w:r w:rsidRPr="00E33483">
        <w:rPr>
          <w:rFonts w:asciiTheme="minorHAnsi" w:eastAsia="Calibri" w:hAnsiTheme="minorHAnsi" w:cs="Calibri"/>
          <w:spacing w:val="-1"/>
        </w:rPr>
        <w:t>and</w:t>
      </w:r>
      <w:r w:rsidRPr="00E33483">
        <w:rPr>
          <w:rFonts w:asciiTheme="minorHAnsi" w:eastAsia="Calibri" w:hAnsiTheme="minorHAnsi" w:cs="Calibri"/>
        </w:rPr>
        <w:t xml:space="preserve"> </w:t>
      </w:r>
      <w:r w:rsidRPr="00E33483">
        <w:rPr>
          <w:rFonts w:asciiTheme="minorHAnsi" w:eastAsia="Calibri" w:hAnsiTheme="minorHAnsi" w:cs="Calibri"/>
          <w:spacing w:val="-1"/>
        </w:rPr>
        <w:t>comply with</w:t>
      </w:r>
      <w:r w:rsidRPr="00E33483">
        <w:rPr>
          <w:rFonts w:asciiTheme="minorHAnsi" w:eastAsia="Calibri" w:hAnsiTheme="minorHAnsi" w:cs="Calibri"/>
        </w:rPr>
        <w:t xml:space="preserve"> </w:t>
      </w:r>
      <w:r w:rsidRPr="00E33483">
        <w:rPr>
          <w:rFonts w:asciiTheme="minorHAnsi" w:eastAsia="Calibri" w:hAnsiTheme="minorHAnsi" w:cs="Calibri"/>
          <w:spacing w:val="-1"/>
        </w:rPr>
        <w:t>federal laws including, but</w:t>
      </w:r>
      <w:r w:rsidRPr="00E33483">
        <w:rPr>
          <w:rFonts w:asciiTheme="minorHAnsi" w:eastAsia="Calibri" w:hAnsiTheme="minorHAnsi" w:cs="Calibri"/>
        </w:rPr>
        <w:t xml:space="preserve"> </w:t>
      </w:r>
      <w:r w:rsidRPr="00E33483">
        <w:rPr>
          <w:rFonts w:asciiTheme="minorHAnsi" w:eastAsia="Calibri" w:hAnsiTheme="minorHAnsi" w:cs="Calibri"/>
          <w:spacing w:val="-1"/>
        </w:rPr>
        <w:t>not</w:t>
      </w:r>
      <w:r w:rsidRPr="00E33483">
        <w:rPr>
          <w:rFonts w:asciiTheme="minorHAnsi" w:eastAsia="Calibri" w:hAnsiTheme="minorHAnsi" w:cs="Calibri"/>
        </w:rPr>
        <w:t xml:space="preserve"> </w:t>
      </w:r>
      <w:r w:rsidRPr="00E33483">
        <w:rPr>
          <w:rFonts w:asciiTheme="minorHAnsi" w:eastAsia="Calibri" w:hAnsiTheme="minorHAnsi" w:cs="Calibri"/>
          <w:spacing w:val="-1"/>
        </w:rPr>
        <w:t>limited</w:t>
      </w:r>
      <w:r w:rsidRPr="00E33483">
        <w:rPr>
          <w:rFonts w:asciiTheme="minorHAnsi" w:eastAsia="Calibri" w:hAnsiTheme="minorHAnsi" w:cs="Calibri"/>
        </w:rPr>
        <w:t xml:space="preserve"> </w:t>
      </w:r>
      <w:r w:rsidRPr="00E33483">
        <w:rPr>
          <w:rFonts w:asciiTheme="minorHAnsi" w:eastAsia="Calibri" w:hAnsiTheme="minorHAnsi" w:cs="Calibri"/>
          <w:spacing w:val="-1"/>
        </w:rPr>
        <w:t>to, complies with the Age Discrimination Act of 1975, title VI of the Civil Rights Act of 1964, title IX of</w:t>
      </w:r>
      <w:r w:rsidRPr="00E33483">
        <w:rPr>
          <w:rFonts w:asciiTheme="minorHAnsi" w:eastAsia="Calibri" w:hAnsiTheme="minorHAnsi" w:cs="Calibri"/>
          <w:spacing w:val="44"/>
        </w:rPr>
        <w:t xml:space="preserve"> </w:t>
      </w:r>
      <w:r w:rsidRPr="00E33483">
        <w:rPr>
          <w:rFonts w:asciiTheme="minorHAnsi" w:eastAsia="Calibri" w:hAnsiTheme="minorHAnsi" w:cs="Calibri"/>
          <w:spacing w:val="-1"/>
        </w:rPr>
        <w:t>the Education Amendments</w:t>
      </w:r>
      <w:r w:rsidRPr="00E33483">
        <w:rPr>
          <w:rFonts w:asciiTheme="minorHAnsi" w:eastAsia="Calibri" w:hAnsiTheme="minorHAnsi" w:cs="Calibri"/>
        </w:rPr>
        <w:t xml:space="preserve"> </w:t>
      </w:r>
      <w:r w:rsidRPr="00E33483">
        <w:rPr>
          <w:rFonts w:asciiTheme="minorHAnsi" w:eastAsia="Calibri" w:hAnsiTheme="minorHAnsi" w:cs="Calibri"/>
          <w:spacing w:val="-1"/>
        </w:rPr>
        <w:t>of 1972, section 504 of the Rehabilitation Act of 1973, the Americans</w:t>
      </w:r>
      <w:r w:rsidRPr="00E33483">
        <w:rPr>
          <w:rFonts w:asciiTheme="minorHAnsi" w:eastAsia="Calibri" w:hAnsiTheme="minorHAnsi" w:cs="Calibri"/>
          <w:spacing w:val="32"/>
        </w:rPr>
        <w:t xml:space="preserve"> </w:t>
      </w:r>
      <w:r w:rsidRPr="00E33483">
        <w:rPr>
          <w:rFonts w:asciiTheme="minorHAnsi" w:eastAsia="Calibri" w:hAnsiTheme="minorHAnsi" w:cs="Calibri"/>
          <w:spacing w:val="-1"/>
        </w:rPr>
        <w:t>with</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Disabilities Act of 1990 (42 U.S.C. 12101 et seq.), section 444 of the General Education</w:t>
      </w:r>
      <w:r w:rsidRPr="00E33483">
        <w:rPr>
          <w:rFonts w:asciiTheme="minorHAnsi" w:eastAsia="Calibri" w:hAnsiTheme="minorHAnsi" w:cs="Calibri"/>
          <w:spacing w:val="45"/>
        </w:rPr>
        <w:t xml:space="preserve"> </w:t>
      </w:r>
      <w:r w:rsidRPr="00E33483">
        <w:rPr>
          <w:rFonts w:asciiTheme="minorHAnsi" w:eastAsia="Calibri" w:hAnsiTheme="minorHAnsi" w:cs="Calibri"/>
          <w:spacing w:val="-1"/>
        </w:rPr>
        <w:t>Provisions Act (20 U.S.C. 1232g)</w:t>
      </w:r>
      <w:r w:rsidRPr="00E33483">
        <w:rPr>
          <w:rFonts w:asciiTheme="minorHAnsi" w:eastAsia="Calibri" w:hAnsiTheme="minorHAnsi" w:cs="Calibri"/>
        </w:rPr>
        <w:t xml:space="preserve"> </w:t>
      </w:r>
      <w:r w:rsidRPr="00E33483">
        <w:rPr>
          <w:rFonts w:asciiTheme="minorHAnsi" w:eastAsia="Calibri" w:hAnsiTheme="minorHAnsi" w:cs="Calibri"/>
          <w:spacing w:val="-1"/>
        </w:rPr>
        <w:t>(commonly referred to as the ‘‘Family Educational Rights and</w:t>
      </w:r>
      <w:r w:rsidRPr="00E33483">
        <w:rPr>
          <w:rFonts w:asciiTheme="minorHAnsi" w:eastAsia="Calibri" w:hAnsiTheme="minorHAnsi" w:cs="Calibri"/>
          <w:spacing w:val="29"/>
        </w:rPr>
        <w:t xml:space="preserve"> </w:t>
      </w:r>
      <w:r w:rsidRPr="00E33483">
        <w:rPr>
          <w:rFonts w:asciiTheme="minorHAnsi" w:eastAsia="Calibri" w:hAnsiTheme="minorHAnsi" w:cs="Calibri"/>
          <w:spacing w:val="-1"/>
        </w:rPr>
        <w:t>Privacy</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 xml:space="preserve">Act of 1974’’), and part </w:t>
      </w:r>
      <w:r w:rsidRPr="00E33483">
        <w:rPr>
          <w:rFonts w:asciiTheme="minorHAnsi" w:eastAsia="Calibri" w:hAnsiTheme="minorHAnsi" w:cs="Calibri"/>
        </w:rPr>
        <w:t>B</w:t>
      </w:r>
      <w:r w:rsidRPr="00E33483">
        <w:rPr>
          <w:rFonts w:asciiTheme="minorHAnsi" w:eastAsia="Calibri" w:hAnsiTheme="minorHAnsi" w:cs="Calibri"/>
          <w:spacing w:val="-1"/>
        </w:rPr>
        <w:t xml:space="preserve"> of the Individuals with Disabilities Education Act,</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and federal</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regulations</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applicable to the federal Charter</w:t>
      </w:r>
      <w:r w:rsidRPr="00E33483">
        <w:rPr>
          <w:rFonts w:asciiTheme="minorHAnsi" w:eastAsia="Calibri" w:hAnsiTheme="minorHAnsi" w:cs="Calibri"/>
        </w:rPr>
        <w:t xml:space="preserve"> </w:t>
      </w:r>
      <w:r w:rsidRPr="00E33483">
        <w:rPr>
          <w:rFonts w:asciiTheme="minorHAnsi" w:eastAsia="Calibri" w:hAnsiTheme="minorHAnsi" w:cs="Calibri"/>
          <w:spacing w:val="-1"/>
        </w:rPr>
        <w:t>Schools Program, including the Education</w:t>
      </w:r>
      <w:r w:rsidRPr="00E33483">
        <w:rPr>
          <w:rFonts w:asciiTheme="minorHAnsi" w:eastAsia="Calibri" w:hAnsiTheme="minorHAnsi" w:cs="Calibri"/>
        </w:rPr>
        <w:t xml:space="preserve"> </w:t>
      </w:r>
      <w:r w:rsidRPr="00E33483">
        <w:rPr>
          <w:rFonts w:asciiTheme="minorHAnsi" w:eastAsia="Calibri" w:hAnsiTheme="minorHAnsi" w:cs="Calibri"/>
          <w:spacing w:val="-1"/>
        </w:rPr>
        <w:t>Department</w:t>
      </w:r>
      <w:r w:rsidRPr="00E33483">
        <w:rPr>
          <w:rFonts w:asciiTheme="minorHAnsi" w:eastAsia="Calibri" w:hAnsiTheme="minorHAnsi" w:cs="Calibri"/>
          <w:spacing w:val="22"/>
        </w:rPr>
        <w:t xml:space="preserve"> </w:t>
      </w:r>
      <w:r w:rsidRPr="00E33483">
        <w:rPr>
          <w:rFonts w:asciiTheme="minorHAnsi" w:eastAsia="Calibri" w:hAnsiTheme="minorHAnsi" w:cs="Calibri"/>
          <w:spacing w:val="-1"/>
        </w:rPr>
        <w:t>General Administrative Regulations in 34 CFR parts 75-77, 79, 81, 82, 84, 97, 98, and</w:t>
      </w:r>
      <w:r w:rsidRPr="00E33483">
        <w:rPr>
          <w:rFonts w:asciiTheme="minorHAnsi" w:eastAsia="Calibri" w:hAnsiTheme="minorHAnsi" w:cs="Calibri"/>
        </w:rPr>
        <w:t xml:space="preserve"> </w:t>
      </w:r>
      <w:r w:rsidRPr="00E33483">
        <w:rPr>
          <w:rFonts w:asciiTheme="minorHAnsi" w:eastAsia="Calibri" w:hAnsiTheme="minorHAnsi" w:cs="Calibri"/>
          <w:spacing w:val="-1"/>
        </w:rPr>
        <w:t>99, the Office of</w:t>
      </w:r>
      <w:r w:rsidRPr="00E33483">
        <w:rPr>
          <w:rFonts w:asciiTheme="minorHAnsi" w:eastAsia="Calibri" w:hAnsiTheme="minorHAnsi" w:cs="Calibri"/>
          <w:spacing w:val="40"/>
        </w:rPr>
        <w:t xml:space="preserve"> </w:t>
      </w:r>
      <w:r w:rsidRPr="00E33483">
        <w:rPr>
          <w:rFonts w:asciiTheme="minorHAnsi" w:eastAsia="Calibri" w:hAnsiTheme="minorHAnsi" w:cs="Calibri"/>
          <w:spacing w:val="-1"/>
        </w:rPr>
        <w:t>Management and Budget Guidelines to Agencies on Government</w:t>
      </w:r>
      <w:r w:rsidR="0040364D" w:rsidRPr="00E33483">
        <w:rPr>
          <w:rFonts w:asciiTheme="minorHAnsi" w:eastAsia="Calibri" w:hAnsiTheme="minorHAnsi" w:cs="Calibri"/>
          <w:spacing w:val="-1"/>
        </w:rPr>
        <w:t xml:space="preserve"> </w:t>
      </w:r>
      <w:r w:rsidRPr="00E33483">
        <w:rPr>
          <w:rFonts w:asciiTheme="minorHAnsi" w:eastAsia="Calibri" w:hAnsiTheme="minorHAnsi" w:cs="Calibri"/>
          <w:spacing w:val="-1"/>
        </w:rPr>
        <w:t>wide Debarment and</w:t>
      </w:r>
      <w:r w:rsidRPr="00E33483">
        <w:rPr>
          <w:rFonts w:asciiTheme="minorHAnsi" w:eastAsia="Calibri" w:hAnsiTheme="minorHAnsi" w:cs="Calibri"/>
        </w:rPr>
        <w:t xml:space="preserve"> </w:t>
      </w:r>
      <w:r w:rsidRPr="00E33483">
        <w:rPr>
          <w:rFonts w:asciiTheme="minorHAnsi" w:eastAsia="Calibri" w:hAnsiTheme="minorHAnsi" w:cs="Calibri"/>
          <w:spacing w:val="-1"/>
        </w:rPr>
        <w:t>Suspension</w:t>
      </w:r>
      <w:r w:rsidR="002775A9" w:rsidRPr="00E33483">
        <w:rPr>
          <w:rFonts w:asciiTheme="minorHAnsi" w:eastAsia="Calibri" w:hAnsiTheme="minorHAnsi" w:cs="Calibri"/>
          <w:spacing w:val="-1"/>
        </w:rPr>
        <w:t xml:space="preserve"> </w:t>
      </w:r>
      <w:r w:rsidRPr="00E33483">
        <w:rPr>
          <w:rFonts w:asciiTheme="minorHAnsi" w:eastAsia="Calibri" w:hAnsiTheme="minorHAnsi" w:cs="Calibri"/>
          <w:spacing w:val="-1"/>
        </w:rPr>
        <w:t>(</w:t>
      </w:r>
      <w:proofErr w:type="spellStart"/>
      <w:r w:rsidRPr="00E33483">
        <w:rPr>
          <w:rFonts w:asciiTheme="minorHAnsi" w:eastAsia="Calibri" w:hAnsiTheme="minorHAnsi" w:cs="Calibri"/>
          <w:spacing w:val="-1"/>
        </w:rPr>
        <w:t>Nonprocurement</w:t>
      </w:r>
      <w:proofErr w:type="spellEnd"/>
      <w:r w:rsidRPr="00E33483">
        <w:rPr>
          <w:rFonts w:asciiTheme="minorHAnsi" w:eastAsia="Calibri" w:hAnsiTheme="minorHAnsi" w:cs="Calibri"/>
          <w:spacing w:val="-1"/>
        </w:rPr>
        <w:t>)</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in </w:t>
      </w:r>
      <w:r w:rsidRPr="00E33483">
        <w:rPr>
          <w:rFonts w:asciiTheme="minorHAnsi" w:eastAsia="Calibri" w:hAnsiTheme="minorHAnsi" w:cs="Calibri"/>
        </w:rPr>
        <w:t>2</w:t>
      </w:r>
      <w:r w:rsidRPr="00E33483">
        <w:rPr>
          <w:rFonts w:asciiTheme="minorHAnsi" w:eastAsia="Calibri" w:hAnsiTheme="minorHAnsi" w:cs="Calibri"/>
          <w:spacing w:val="-1"/>
        </w:rPr>
        <w:t xml:space="preserve"> CFR part 180, as adopted and amended as regulations</w:t>
      </w:r>
      <w:r w:rsidRPr="00E33483">
        <w:rPr>
          <w:rFonts w:asciiTheme="minorHAnsi" w:eastAsia="Calibri" w:hAnsiTheme="minorHAnsi" w:cs="Calibri"/>
        </w:rPr>
        <w:t xml:space="preserve"> </w:t>
      </w:r>
      <w:r w:rsidRPr="00E33483">
        <w:rPr>
          <w:rFonts w:asciiTheme="minorHAnsi" w:eastAsia="Calibri" w:hAnsiTheme="minorHAnsi" w:cs="Calibri"/>
          <w:spacing w:val="-1"/>
        </w:rPr>
        <w:t>of</w:t>
      </w:r>
      <w:r w:rsidRPr="00E33483">
        <w:rPr>
          <w:rFonts w:asciiTheme="minorHAnsi" w:eastAsia="Calibri" w:hAnsiTheme="minorHAnsi" w:cs="Calibri"/>
        </w:rPr>
        <w:t xml:space="preserve"> </w:t>
      </w:r>
      <w:r w:rsidRPr="00E33483">
        <w:rPr>
          <w:rFonts w:asciiTheme="minorHAnsi" w:eastAsia="Calibri" w:hAnsiTheme="minorHAnsi" w:cs="Calibri"/>
          <w:spacing w:val="-1"/>
        </w:rPr>
        <w:t>the</w:t>
      </w:r>
      <w:r w:rsidR="0040364D" w:rsidRPr="00E33483">
        <w:rPr>
          <w:rFonts w:asciiTheme="minorHAnsi" w:eastAsia="Calibri" w:hAnsiTheme="minorHAnsi" w:cs="Calibri"/>
          <w:spacing w:val="-1"/>
        </w:rPr>
        <w:t xml:space="preserve"> </w:t>
      </w:r>
      <w:r w:rsidRPr="00E33483">
        <w:rPr>
          <w:rFonts w:asciiTheme="minorHAnsi" w:hAnsiTheme="minorHAnsi"/>
          <w:spacing w:val="-1"/>
        </w:rPr>
        <w:t>U.S.</w:t>
      </w:r>
      <w:r w:rsidRPr="00E33483">
        <w:rPr>
          <w:rFonts w:asciiTheme="minorHAnsi" w:hAnsiTheme="minorHAnsi"/>
          <w:spacing w:val="-2"/>
        </w:rPr>
        <w:t xml:space="preserve"> </w:t>
      </w:r>
      <w:r w:rsidRPr="00E33483">
        <w:rPr>
          <w:rFonts w:asciiTheme="minorHAnsi" w:hAnsiTheme="minorHAnsi"/>
          <w:spacing w:val="-1"/>
        </w:rPr>
        <w:t xml:space="preserve">Department of Education in </w:t>
      </w:r>
      <w:r w:rsidRPr="00E33483">
        <w:rPr>
          <w:rFonts w:asciiTheme="minorHAnsi" w:hAnsiTheme="minorHAnsi"/>
        </w:rPr>
        <w:t>2</w:t>
      </w:r>
      <w:r w:rsidRPr="00E33483">
        <w:rPr>
          <w:rFonts w:asciiTheme="minorHAnsi" w:hAnsiTheme="minorHAnsi"/>
          <w:spacing w:val="-1"/>
        </w:rPr>
        <w:t xml:space="preserve"> CFR part 3485, and The Uniform</w:t>
      </w:r>
      <w:r w:rsidRPr="00E33483">
        <w:rPr>
          <w:rFonts w:asciiTheme="minorHAnsi" w:hAnsiTheme="minorHAnsi"/>
          <w:spacing w:val="-2"/>
        </w:rPr>
        <w:t xml:space="preserve"> </w:t>
      </w:r>
      <w:r w:rsidRPr="00E33483">
        <w:rPr>
          <w:rFonts w:asciiTheme="minorHAnsi" w:hAnsiTheme="minorHAnsi"/>
          <w:spacing w:val="-1"/>
        </w:rPr>
        <w:t>Administrative Requirements,</w:t>
      </w:r>
      <w:r w:rsidRPr="00E33483">
        <w:rPr>
          <w:rFonts w:asciiTheme="minorHAnsi" w:hAnsiTheme="minorHAnsi"/>
          <w:spacing w:val="27"/>
          <w:w w:val="99"/>
        </w:rPr>
        <w:t xml:space="preserve"> </w:t>
      </w:r>
      <w:r w:rsidRPr="00E33483">
        <w:rPr>
          <w:rFonts w:asciiTheme="minorHAnsi" w:hAnsiTheme="minorHAnsi"/>
          <w:spacing w:val="-1"/>
        </w:rPr>
        <w:t>Cost Principles, and Audit Requirements</w:t>
      </w:r>
      <w:r w:rsidRPr="00E33483">
        <w:rPr>
          <w:rFonts w:asciiTheme="minorHAnsi" w:hAnsiTheme="minorHAnsi"/>
        </w:rPr>
        <w:t xml:space="preserve"> </w:t>
      </w:r>
      <w:r w:rsidRPr="00E33483">
        <w:rPr>
          <w:rFonts w:asciiTheme="minorHAnsi" w:hAnsiTheme="minorHAnsi"/>
          <w:spacing w:val="-1"/>
        </w:rPr>
        <w:t xml:space="preserve">for Federal Awards in </w:t>
      </w:r>
      <w:r w:rsidRPr="00E33483">
        <w:rPr>
          <w:rFonts w:asciiTheme="minorHAnsi" w:hAnsiTheme="minorHAnsi"/>
        </w:rPr>
        <w:t>2</w:t>
      </w:r>
      <w:r w:rsidRPr="00E33483">
        <w:rPr>
          <w:rFonts w:asciiTheme="minorHAnsi" w:hAnsiTheme="minorHAnsi"/>
          <w:spacing w:val="-1"/>
        </w:rPr>
        <w:t xml:space="preserve"> CFR Part 200, as adopted and</w:t>
      </w:r>
      <w:r w:rsidRPr="00E33483">
        <w:rPr>
          <w:rFonts w:asciiTheme="minorHAnsi" w:hAnsiTheme="minorHAnsi"/>
          <w:spacing w:val="37"/>
        </w:rPr>
        <w:t xml:space="preserve"> </w:t>
      </w:r>
      <w:r w:rsidRPr="00E33483">
        <w:rPr>
          <w:rFonts w:asciiTheme="minorHAnsi" w:hAnsiTheme="minorHAnsi"/>
          <w:spacing w:val="-1"/>
        </w:rPr>
        <w:t xml:space="preserve">amended in </w:t>
      </w:r>
      <w:r w:rsidRPr="00E33483">
        <w:rPr>
          <w:rFonts w:asciiTheme="minorHAnsi" w:hAnsiTheme="minorHAnsi"/>
        </w:rPr>
        <w:t xml:space="preserve">2 </w:t>
      </w:r>
      <w:r w:rsidRPr="00E33483">
        <w:rPr>
          <w:rFonts w:asciiTheme="minorHAnsi" w:hAnsiTheme="minorHAnsi"/>
          <w:spacing w:val="-1"/>
        </w:rPr>
        <w:t>CFR part</w:t>
      </w:r>
      <w:r w:rsidRPr="00E33483">
        <w:rPr>
          <w:rFonts w:asciiTheme="minorHAnsi" w:hAnsiTheme="minorHAnsi"/>
        </w:rPr>
        <w:t xml:space="preserve"> </w:t>
      </w:r>
      <w:r w:rsidRPr="00E33483">
        <w:rPr>
          <w:rFonts w:asciiTheme="minorHAnsi" w:hAnsiTheme="minorHAnsi"/>
          <w:spacing w:val="-1"/>
        </w:rPr>
        <w:t>3474.</w:t>
      </w:r>
    </w:p>
    <w:p w14:paraId="456D237F" w14:textId="7CA5502B"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hAnsiTheme="minorHAnsi"/>
          <w:spacing w:val="-1"/>
        </w:rPr>
        <w:lastRenderedPageBreak/>
        <w:t>Subgrant recipients will comply with all state and local laws and health and safety</w:t>
      </w:r>
      <w:r w:rsidRPr="00E33483">
        <w:rPr>
          <w:rFonts w:asciiTheme="minorHAnsi" w:hAnsiTheme="minorHAnsi"/>
          <w:spacing w:val="31"/>
        </w:rPr>
        <w:t xml:space="preserve"> </w:t>
      </w:r>
      <w:r w:rsidRPr="00E33483">
        <w:rPr>
          <w:rFonts w:asciiTheme="minorHAnsi" w:hAnsiTheme="minorHAnsi"/>
          <w:spacing w:val="-1"/>
        </w:rPr>
        <w:t>requirements applicable to Charter</w:t>
      </w:r>
      <w:r w:rsidRPr="00E33483">
        <w:rPr>
          <w:rFonts w:asciiTheme="minorHAnsi" w:hAnsiTheme="minorHAnsi"/>
        </w:rPr>
        <w:t xml:space="preserve"> </w:t>
      </w:r>
      <w:r w:rsidRPr="00E33483">
        <w:rPr>
          <w:rFonts w:asciiTheme="minorHAnsi" w:hAnsiTheme="minorHAnsi"/>
          <w:spacing w:val="-1"/>
        </w:rPr>
        <w:t>Schools,</w:t>
      </w:r>
      <w:r w:rsidRPr="00E33483">
        <w:rPr>
          <w:rFonts w:asciiTheme="minorHAnsi" w:hAnsiTheme="minorHAnsi"/>
        </w:rPr>
        <w:t xml:space="preserve"> </w:t>
      </w:r>
      <w:r w:rsidRPr="00E33483">
        <w:rPr>
          <w:rFonts w:asciiTheme="minorHAnsi" w:hAnsiTheme="minorHAnsi"/>
          <w:spacing w:val="-1"/>
        </w:rPr>
        <w:t>including but not limited</w:t>
      </w:r>
      <w:r w:rsidRPr="00E33483">
        <w:rPr>
          <w:rFonts w:asciiTheme="minorHAnsi" w:hAnsiTheme="minorHAnsi"/>
        </w:rPr>
        <w:t xml:space="preserve"> </w:t>
      </w:r>
      <w:r w:rsidRPr="00E33483">
        <w:rPr>
          <w:rFonts w:asciiTheme="minorHAnsi" w:hAnsiTheme="minorHAnsi"/>
          <w:spacing w:val="-1"/>
        </w:rPr>
        <w:t>to all laws related</w:t>
      </w:r>
      <w:r w:rsidRPr="00E33483">
        <w:rPr>
          <w:rFonts w:asciiTheme="minorHAnsi" w:hAnsiTheme="minorHAnsi"/>
        </w:rPr>
        <w:t xml:space="preserve"> </w:t>
      </w:r>
      <w:r w:rsidRPr="00E33483">
        <w:rPr>
          <w:rFonts w:asciiTheme="minorHAnsi" w:hAnsiTheme="minorHAnsi"/>
          <w:spacing w:val="-1"/>
        </w:rPr>
        <w:t>to</w:t>
      </w:r>
      <w:r w:rsidRPr="00E33483">
        <w:rPr>
          <w:rFonts w:asciiTheme="minorHAnsi" w:hAnsiTheme="minorHAnsi"/>
          <w:spacing w:val="-2"/>
        </w:rPr>
        <w:t xml:space="preserve"> </w:t>
      </w:r>
      <w:r w:rsidRPr="00E33483">
        <w:rPr>
          <w:rFonts w:asciiTheme="minorHAnsi" w:hAnsiTheme="minorHAnsi"/>
          <w:spacing w:val="-1"/>
        </w:rPr>
        <w:t>student</w:t>
      </w:r>
      <w:r w:rsidR="007820D0" w:rsidRPr="00E33483">
        <w:rPr>
          <w:rFonts w:asciiTheme="minorHAnsi" w:eastAsia="Calibri" w:hAnsiTheme="minorHAnsi" w:cs="Calibri"/>
        </w:rPr>
        <w:t xml:space="preserve"> </w:t>
      </w:r>
      <w:r w:rsidRPr="00E33483">
        <w:rPr>
          <w:rFonts w:asciiTheme="minorHAnsi" w:hAnsiTheme="minorHAnsi"/>
          <w:spacing w:val="-1"/>
        </w:rPr>
        <w:t>admissions and enrollment,</w:t>
      </w:r>
      <w:r w:rsidRPr="00E33483">
        <w:rPr>
          <w:rFonts w:asciiTheme="minorHAnsi" w:hAnsiTheme="minorHAnsi"/>
        </w:rPr>
        <w:t xml:space="preserve"> </w:t>
      </w:r>
      <w:r w:rsidRPr="00E33483">
        <w:rPr>
          <w:rFonts w:asciiTheme="minorHAnsi" w:hAnsiTheme="minorHAnsi"/>
          <w:spacing w:val="-1"/>
        </w:rPr>
        <w:t>non-discrimination,</w:t>
      </w:r>
      <w:r w:rsidRPr="00E33483">
        <w:rPr>
          <w:rFonts w:asciiTheme="minorHAnsi" w:hAnsiTheme="minorHAnsi"/>
        </w:rPr>
        <w:t xml:space="preserve"> </w:t>
      </w:r>
      <w:r w:rsidRPr="00E33483">
        <w:rPr>
          <w:rFonts w:asciiTheme="minorHAnsi" w:hAnsiTheme="minorHAnsi"/>
          <w:spacing w:val="-1"/>
        </w:rPr>
        <w:t>data</w:t>
      </w:r>
      <w:r w:rsidRPr="00E33483">
        <w:rPr>
          <w:rFonts w:asciiTheme="minorHAnsi" w:hAnsiTheme="minorHAnsi"/>
        </w:rPr>
        <w:t xml:space="preserve"> </w:t>
      </w:r>
      <w:r w:rsidRPr="00E33483">
        <w:rPr>
          <w:rFonts w:asciiTheme="minorHAnsi" w:hAnsiTheme="minorHAnsi"/>
          <w:spacing w:val="-1"/>
        </w:rPr>
        <w:t>reporting, compulsory student attendance,</w:t>
      </w:r>
      <w:r w:rsidRPr="00E33483">
        <w:rPr>
          <w:rFonts w:asciiTheme="minorHAnsi" w:hAnsiTheme="minorHAnsi"/>
          <w:spacing w:val="30"/>
        </w:rPr>
        <w:t xml:space="preserve"> </w:t>
      </w:r>
      <w:r w:rsidRPr="00E33483">
        <w:rPr>
          <w:rFonts w:asciiTheme="minorHAnsi" w:hAnsiTheme="minorHAnsi"/>
          <w:spacing w:val="-1"/>
        </w:rPr>
        <w:t>and accountability.</w:t>
      </w:r>
    </w:p>
    <w:p w14:paraId="625E86E2" w14:textId="4133922E"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hAnsiTheme="minorHAnsi"/>
          <w:spacing w:val="-1"/>
        </w:rPr>
        <w:t>Subgrant recipients will comply with all provisions of the Public Charter Schools Program of</w:t>
      </w:r>
      <w:r w:rsidRPr="00E33483">
        <w:rPr>
          <w:rFonts w:asciiTheme="minorHAnsi" w:hAnsiTheme="minorHAnsi"/>
          <w:spacing w:val="31"/>
        </w:rPr>
        <w:t xml:space="preserve"> </w:t>
      </w:r>
      <w:r w:rsidRPr="00E33483">
        <w:rPr>
          <w:rFonts w:asciiTheme="minorHAnsi" w:hAnsiTheme="minorHAnsi"/>
          <w:spacing w:val="-1"/>
        </w:rPr>
        <w:t>the</w:t>
      </w:r>
      <w:r w:rsidRPr="00E33483">
        <w:rPr>
          <w:rFonts w:asciiTheme="minorHAnsi" w:hAnsiTheme="minorHAnsi"/>
          <w:spacing w:val="-2"/>
        </w:rPr>
        <w:t xml:space="preserve"> </w:t>
      </w:r>
      <w:r w:rsidRPr="00E33483">
        <w:rPr>
          <w:rFonts w:asciiTheme="minorHAnsi" w:hAnsiTheme="minorHAnsi"/>
          <w:spacing w:val="-1"/>
        </w:rPr>
        <w:t>U.S. Department of Education, including compliance</w:t>
      </w:r>
      <w:r w:rsidRPr="00E33483">
        <w:rPr>
          <w:rFonts w:asciiTheme="minorHAnsi" w:hAnsiTheme="minorHAnsi"/>
        </w:rPr>
        <w:t xml:space="preserve"> </w:t>
      </w:r>
      <w:r w:rsidRPr="00E33483">
        <w:rPr>
          <w:rFonts w:asciiTheme="minorHAnsi" w:hAnsiTheme="minorHAnsi"/>
          <w:spacing w:val="-1"/>
        </w:rPr>
        <w:t>with activities allowable</w:t>
      </w:r>
      <w:r w:rsidRPr="00E33483">
        <w:rPr>
          <w:rFonts w:asciiTheme="minorHAnsi" w:hAnsiTheme="minorHAnsi"/>
        </w:rPr>
        <w:t xml:space="preserve"> </w:t>
      </w:r>
      <w:r w:rsidRPr="00E33483">
        <w:rPr>
          <w:rFonts w:asciiTheme="minorHAnsi" w:hAnsiTheme="minorHAnsi"/>
          <w:spacing w:val="-1"/>
        </w:rPr>
        <w:t>for</w:t>
      </w:r>
      <w:r w:rsidRPr="00E33483">
        <w:rPr>
          <w:rFonts w:asciiTheme="minorHAnsi" w:hAnsiTheme="minorHAnsi"/>
          <w:spacing w:val="23"/>
        </w:rPr>
        <w:t xml:space="preserve"> </w:t>
      </w:r>
      <w:r w:rsidRPr="00E33483">
        <w:rPr>
          <w:rFonts w:asciiTheme="minorHAnsi" w:hAnsiTheme="minorHAnsi"/>
          <w:spacing w:val="-1"/>
        </w:rPr>
        <w:t>implementation funds. This section requires compliance with the Nonregulatory Guidance for CSP</w:t>
      </w:r>
      <w:r w:rsidRPr="00E33483">
        <w:rPr>
          <w:rFonts w:asciiTheme="minorHAnsi" w:hAnsiTheme="minorHAnsi"/>
          <w:spacing w:val="36"/>
        </w:rPr>
        <w:t xml:space="preserve"> </w:t>
      </w:r>
      <w:r w:rsidRPr="00E33483">
        <w:rPr>
          <w:rFonts w:asciiTheme="minorHAnsi" w:hAnsiTheme="minorHAnsi"/>
          <w:spacing w:val="-1"/>
        </w:rPr>
        <w:t>funds.</w:t>
      </w:r>
    </w:p>
    <w:p w14:paraId="6C8C3CC9" w14:textId="44B7F228" w:rsidR="001B219A" w:rsidRPr="00E33483" w:rsidRDefault="00045815" w:rsidP="00236695">
      <w:pPr>
        <w:pStyle w:val="ListParagraph"/>
        <w:numPr>
          <w:ilvl w:val="0"/>
          <w:numId w:val="5"/>
        </w:numPr>
        <w:spacing w:before="5"/>
        <w:rPr>
          <w:rFonts w:asciiTheme="minorHAnsi" w:eastAsia="Calibri" w:hAnsiTheme="minorHAnsi" w:cs="Calibri"/>
        </w:rPr>
      </w:pPr>
      <w:r w:rsidRPr="00E33483">
        <w:rPr>
          <w:rFonts w:asciiTheme="minorHAnsi" w:hAnsiTheme="minorHAnsi"/>
          <w:spacing w:val="-1"/>
        </w:rPr>
        <w:t>S</w:t>
      </w:r>
      <w:r w:rsidR="001B219A" w:rsidRPr="00E33483">
        <w:rPr>
          <w:rFonts w:asciiTheme="minorHAnsi" w:hAnsiTheme="minorHAnsi"/>
          <w:spacing w:val="-1"/>
        </w:rPr>
        <w:t>ubgrant recipients ensure that the Charter School will receive funds through programs</w:t>
      </w:r>
      <w:r w:rsidR="001B219A" w:rsidRPr="00E33483">
        <w:rPr>
          <w:rFonts w:asciiTheme="minorHAnsi" w:hAnsiTheme="minorHAnsi"/>
          <w:spacing w:val="27"/>
        </w:rPr>
        <w:t xml:space="preserve"> </w:t>
      </w:r>
      <w:r w:rsidR="001B219A" w:rsidRPr="00E33483">
        <w:rPr>
          <w:rFonts w:asciiTheme="minorHAnsi" w:hAnsiTheme="minorHAnsi"/>
          <w:spacing w:val="-1"/>
        </w:rPr>
        <w:t xml:space="preserve">administered by the U.S. Department of Education under which funds are allocated on </w:t>
      </w:r>
      <w:r w:rsidR="001B219A" w:rsidRPr="00E33483">
        <w:rPr>
          <w:rFonts w:asciiTheme="minorHAnsi" w:hAnsiTheme="minorHAnsi"/>
        </w:rPr>
        <w:t>a</w:t>
      </w:r>
      <w:r w:rsidR="001B219A" w:rsidRPr="00E33483">
        <w:rPr>
          <w:rFonts w:asciiTheme="minorHAnsi" w:hAnsiTheme="minorHAnsi"/>
          <w:spacing w:val="-1"/>
        </w:rPr>
        <w:t xml:space="preserve"> formulary</w:t>
      </w:r>
      <w:r w:rsidR="001B219A" w:rsidRPr="00E33483">
        <w:rPr>
          <w:rFonts w:asciiTheme="minorHAnsi" w:hAnsiTheme="minorHAnsi"/>
          <w:spacing w:val="28"/>
        </w:rPr>
        <w:t xml:space="preserve"> </w:t>
      </w:r>
      <w:r w:rsidR="001B219A" w:rsidRPr="00E33483">
        <w:rPr>
          <w:rFonts w:asciiTheme="minorHAnsi" w:hAnsiTheme="minorHAnsi"/>
          <w:spacing w:val="-1"/>
        </w:rPr>
        <w:t>basis.</w:t>
      </w:r>
    </w:p>
    <w:p w14:paraId="5B04DA23" w14:textId="76D0EAA8" w:rsidR="001B219A" w:rsidRPr="00E33483" w:rsidRDefault="001B219A" w:rsidP="00236695">
      <w:pPr>
        <w:pStyle w:val="ListParagraph"/>
        <w:numPr>
          <w:ilvl w:val="0"/>
          <w:numId w:val="5"/>
        </w:numPr>
        <w:tabs>
          <w:tab w:val="left" w:pos="381"/>
        </w:tabs>
        <w:spacing w:before="158" w:line="259" w:lineRule="auto"/>
        <w:ind w:right="305"/>
        <w:rPr>
          <w:rFonts w:asciiTheme="minorHAnsi" w:eastAsia="Calibri" w:hAnsiTheme="minorHAnsi" w:cs="Calibri"/>
        </w:rPr>
      </w:pPr>
      <w:r w:rsidRPr="00E33483">
        <w:rPr>
          <w:rFonts w:asciiTheme="minorHAnsi" w:hAnsiTheme="minorHAnsi"/>
          <w:spacing w:val="-1"/>
        </w:rPr>
        <w:t>Subgrant recipients shall include important information on the website of the school to help</w:t>
      </w:r>
      <w:r w:rsidRPr="00E33483">
        <w:rPr>
          <w:rFonts w:asciiTheme="minorHAnsi" w:hAnsiTheme="minorHAnsi"/>
          <w:spacing w:val="31"/>
        </w:rPr>
        <w:t xml:space="preserve"> </w:t>
      </w:r>
      <w:r w:rsidRPr="00E33483">
        <w:rPr>
          <w:rFonts w:asciiTheme="minorHAnsi" w:hAnsiTheme="minorHAnsi"/>
          <w:spacing w:val="-1"/>
        </w:rPr>
        <w:t>parents</w:t>
      </w:r>
      <w:r w:rsidRPr="00E33483">
        <w:rPr>
          <w:rFonts w:asciiTheme="minorHAnsi" w:hAnsiTheme="minorHAnsi"/>
        </w:rPr>
        <w:t xml:space="preserve"> </w:t>
      </w:r>
      <w:r w:rsidRPr="00E33483">
        <w:rPr>
          <w:rFonts w:asciiTheme="minorHAnsi" w:hAnsiTheme="minorHAnsi"/>
          <w:spacing w:val="-1"/>
        </w:rPr>
        <w:t>and the community to make informed decisions</w:t>
      </w:r>
      <w:r w:rsidRPr="00E33483">
        <w:rPr>
          <w:rFonts w:asciiTheme="minorHAnsi" w:hAnsiTheme="minorHAnsi"/>
        </w:rPr>
        <w:t xml:space="preserve"> </w:t>
      </w:r>
      <w:r w:rsidRPr="00E33483">
        <w:rPr>
          <w:rFonts w:asciiTheme="minorHAnsi" w:hAnsiTheme="minorHAnsi"/>
          <w:spacing w:val="-1"/>
        </w:rPr>
        <w:t>about the education options available to</w:t>
      </w:r>
      <w:r w:rsidRPr="00E33483">
        <w:rPr>
          <w:rFonts w:asciiTheme="minorHAnsi" w:hAnsiTheme="minorHAnsi"/>
          <w:spacing w:val="37"/>
        </w:rPr>
        <w:t xml:space="preserve"> </w:t>
      </w:r>
      <w:r w:rsidRPr="00E33483">
        <w:rPr>
          <w:rFonts w:asciiTheme="minorHAnsi" w:hAnsiTheme="minorHAnsi"/>
          <w:spacing w:val="-1"/>
        </w:rPr>
        <w:t>their</w:t>
      </w:r>
      <w:r w:rsidRPr="00E33483">
        <w:rPr>
          <w:rFonts w:asciiTheme="minorHAnsi" w:hAnsiTheme="minorHAnsi"/>
          <w:spacing w:val="-2"/>
        </w:rPr>
        <w:t xml:space="preserve"> </w:t>
      </w:r>
      <w:r w:rsidRPr="00E33483">
        <w:rPr>
          <w:rFonts w:asciiTheme="minorHAnsi" w:hAnsiTheme="minorHAnsi"/>
          <w:spacing w:val="-1"/>
        </w:rPr>
        <w:t>children,</w:t>
      </w:r>
      <w:r w:rsidRPr="00E33483">
        <w:rPr>
          <w:rFonts w:asciiTheme="minorHAnsi" w:hAnsiTheme="minorHAnsi"/>
        </w:rPr>
        <w:t xml:space="preserve"> </w:t>
      </w:r>
      <w:r w:rsidRPr="00E33483">
        <w:rPr>
          <w:rFonts w:asciiTheme="minorHAnsi" w:hAnsiTheme="minorHAnsi"/>
          <w:spacing w:val="-1"/>
        </w:rPr>
        <w:t>including information on the educational</w:t>
      </w:r>
      <w:r w:rsidRPr="00E33483">
        <w:rPr>
          <w:rFonts w:asciiTheme="minorHAnsi" w:hAnsiTheme="minorHAnsi"/>
        </w:rPr>
        <w:t xml:space="preserve"> </w:t>
      </w:r>
      <w:r w:rsidRPr="00E33483">
        <w:rPr>
          <w:rFonts w:asciiTheme="minorHAnsi" w:hAnsiTheme="minorHAnsi"/>
          <w:spacing w:val="-1"/>
        </w:rPr>
        <w:t>program, student support services,</w:t>
      </w:r>
      <w:r w:rsidRPr="00E33483">
        <w:rPr>
          <w:rFonts w:asciiTheme="minorHAnsi" w:hAnsiTheme="minorHAnsi"/>
        </w:rPr>
        <w:t xml:space="preserve"> </w:t>
      </w:r>
      <w:r w:rsidRPr="00E33483">
        <w:rPr>
          <w:rFonts w:asciiTheme="minorHAnsi" w:hAnsiTheme="minorHAnsi"/>
          <w:spacing w:val="-1"/>
        </w:rPr>
        <w:t>parent</w:t>
      </w:r>
      <w:r w:rsidRPr="00E33483">
        <w:rPr>
          <w:rFonts w:asciiTheme="minorHAnsi" w:hAnsiTheme="minorHAnsi"/>
          <w:spacing w:val="30"/>
        </w:rPr>
        <w:t xml:space="preserve"> </w:t>
      </w:r>
      <w:r w:rsidRPr="00E33483">
        <w:rPr>
          <w:rFonts w:asciiTheme="minorHAnsi" w:hAnsiTheme="minorHAnsi"/>
          <w:spacing w:val="-1"/>
        </w:rPr>
        <w:t>contract requirements (including</w:t>
      </w:r>
      <w:r w:rsidRPr="00E33483">
        <w:rPr>
          <w:rFonts w:asciiTheme="minorHAnsi" w:hAnsiTheme="minorHAnsi"/>
        </w:rPr>
        <w:t xml:space="preserve"> </w:t>
      </w:r>
      <w:r w:rsidRPr="00E33483">
        <w:rPr>
          <w:rFonts w:asciiTheme="minorHAnsi" w:hAnsiTheme="minorHAnsi"/>
          <w:spacing w:val="-1"/>
        </w:rPr>
        <w:t>any financial</w:t>
      </w:r>
      <w:r w:rsidRPr="00E33483">
        <w:rPr>
          <w:rFonts w:asciiTheme="minorHAnsi" w:hAnsiTheme="minorHAnsi"/>
        </w:rPr>
        <w:t xml:space="preserve"> </w:t>
      </w:r>
      <w:r w:rsidRPr="00E33483">
        <w:rPr>
          <w:rFonts w:asciiTheme="minorHAnsi" w:hAnsiTheme="minorHAnsi"/>
          <w:spacing w:val="-1"/>
        </w:rPr>
        <w:t>obligations</w:t>
      </w:r>
      <w:r w:rsidRPr="00E33483">
        <w:rPr>
          <w:rFonts w:asciiTheme="minorHAnsi" w:hAnsiTheme="minorHAnsi"/>
        </w:rPr>
        <w:t xml:space="preserve"> </w:t>
      </w:r>
      <w:r w:rsidRPr="00E33483">
        <w:rPr>
          <w:rFonts w:asciiTheme="minorHAnsi" w:hAnsiTheme="minorHAnsi"/>
          <w:spacing w:val="-1"/>
        </w:rPr>
        <w:t>or</w:t>
      </w:r>
      <w:r w:rsidRPr="00E33483">
        <w:rPr>
          <w:rFonts w:asciiTheme="minorHAnsi" w:hAnsiTheme="minorHAnsi"/>
        </w:rPr>
        <w:t xml:space="preserve"> fees</w:t>
      </w:r>
      <w:r w:rsidRPr="00E33483">
        <w:rPr>
          <w:rFonts w:asciiTheme="minorHAnsi" w:hAnsiTheme="minorHAnsi"/>
          <w:spacing w:val="-1"/>
        </w:rPr>
        <w:t xml:space="preserve"> and information regarding</w:t>
      </w:r>
      <w:r w:rsidRPr="00E33483">
        <w:rPr>
          <w:rFonts w:asciiTheme="minorHAnsi" w:hAnsiTheme="minorHAnsi"/>
          <w:spacing w:val="32"/>
        </w:rPr>
        <w:t xml:space="preserve"> </w:t>
      </w:r>
      <w:r w:rsidRPr="00E33483">
        <w:rPr>
          <w:rFonts w:asciiTheme="minorHAnsi" w:hAnsiTheme="minorHAnsi"/>
          <w:spacing w:val="-1"/>
        </w:rPr>
        <w:t>textbook assistance), and enrollment criteria. This section requires the school to provide annual</w:t>
      </w:r>
      <w:r w:rsidRPr="00E33483">
        <w:rPr>
          <w:rFonts w:asciiTheme="minorHAnsi" w:hAnsiTheme="minorHAnsi"/>
          <w:spacing w:val="31"/>
        </w:rPr>
        <w:t xml:space="preserve"> </w:t>
      </w:r>
      <w:r w:rsidRPr="00E33483">
        <w:rPr>
          <w:rFonts w:asciiTheme="minorHAnsi" w:hAnsiTheme="minorHAnsi"/>
          <w:spacing w:val="-1"/>
        </w:rPr>
        <w:t>performance and enrollment data</w:t>
      </w:r>
      <w:r w:rsidRPr="00E33483">
        <w:rPr>
          <w:rFonts w:asciiTheme="minorHAnsi" w:hAnsiTheme="minorHAnsi"/>
        </w:rPr>
        <w:t xml:space="preserve"> </w:t>
      </w:r>
      <w:r w:rsidRPr="00E33483">
        <w:rPr>
          <w:rFonts w:asciiTheme="minorHAnsi" w:hAnsiTheme="minorHAnsi"/>
          <w:spacing w:val="-1"/>
        </w:rPr>
        <w:t>for the student body and subgroups</w:t>
      </w:r>
      <w:r w:rsidRPr="00E33483">
        <w:rPr>
          <w:rFonts w:asciiTheme="minorHAnsi" w:hAnsiTheme="minorHAnsi"/>
        </w:rPr>
        <w:t xml:space="preserve"> </w:t>
      </w:r>
      <w:r w:rsidRPr="00E33483">
        <w:rPr>
          <w:rFonts w:asciiTheme="minorHAnsi" w:hAnsiTheme="minorHAnsi"/>
          <w:spacing w:val="-1"/>
        </w:rPr>
        <w:t>of students</w:t>
      </w:r>
      <w:r w:rsidRPr="00E33483">
        <w:rPr>
          <w:rFonts w:asciiTheme="minorHAnsi" w:hAnsiTheme="minorHAnsi"/>
        </w:rPr>
        <w:t xml:space="preserve"> </w:t>
      </w:r>
      <w:r w:rsidRPr="00E33483">
        <w:rPr>
          <w:rFonts w:asciiTheme="minorHAnsi" w:hAnsiTheme="minorHAnsi"/>
          <w:spacing w:val="-1"/>
        </w:rPr>
        <w:t>to Bluum or its</w:t>
      </w:r>
      <w:r w:rsidRPr="00E33483">
        <w:rPr>
          <w:rFonts w:asciiTheme="minorHAnsi" w:hAnsiTheme="minorHAnsi"/>
          <w:spacing w:val="40"/>
        </w:rPr>
        <w:t xml:space="preserve"> </w:t>
      </w:r>
      <w:r w:rsidRPr="00E33483">
        <w:rPr>
          <w:rFonts w:asciiTheme="minorHAnsi" w:hAnsiTheme="minorHAnsi"/>
          <w:spacing w:val="-1"/>
        </w:rPr>
        <w:t xml:space="preserve">designator researcher </w:t>
      </w:r>
      <w:r w:rsidRPr="00E33483">
        <w:rPr>
          <w:rFonts w:asciiTheme="minorHAnsi" w:hAnsiTheme="minorHAnsi"/>
        </w:rPr>
        <w:t>in</w:t>
      </w:r>
      <w:r w:rsidRPr="00E33483">
        <w:rPr>
          <w:rFonts w:asciiTheme="minorHAnsi" w:hAnsiTheme="minorHAnsi"/>
          <w:spacing w:val="-1"/>
        </w:rPr>
        <w:t xml:space="preserve"> order to share through research and grant reports.</w:t>
      </w:r>
    </w:p>
    <w:p w14:paraId="5DB893C4" w14:textId="77777777" w:rsidR="00567121" w:rsidRPr="00E33483" w:rsidRDefault="001B219A" w:rsidP="00236695">
      <w:pPr>
        <w:pStyle w:val="ListParagraph"/>
        <w:numPr>
          <w:ilvl w:val="0"/>
          <w:numId w:val="5"/>
        </w:numPr>
        <w:tabs>
          <w:tab w:val="left" w:pos="381"/>
        </w:tabs>
        <w:spacing w:before="157" w:line="259" w:lineRule="auto"/>
        <w:ind w:right="166"/>
        <w:rPr>
          <w:rFonts w:asciiTheme="minorHAnsi" w:eastAsia="Calibri" w:hAnsiTheme="minorHAnsi" w:cs="Calibri"/>
        </w:rPr>
      </w:pPr>
      <w:r w:rsidRPr="00E33483">
        <w:rPr>
          <w:rFonts w:asciiTheme="minorHAnsi" w:eastAsia="Calibri" w:hAnsiTheme="minorHAnsi" w:cs="Calibri"/>
          <w:spacing w:val="-1"/>
        </w:rPr>
        <w:t>It is the responsibility of each Charter School</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that receives funds under this grant </w:t>
      </w:r>
      <w:r w:rsidRPr="00E33483">
        <w:rPr>
          <w:rFonts w:asciiTheme="minorHAnsi" w:eastAsia="Calibri" w:hAnsiTheme="minorHAnsi" w:cs="Calibri"/>
        </w:rPr>
        <w:t>to</w:t>
      </w:r>
      <w:r w:rsidRPr="00E33483">
        <w:rPr>
          <w:rFonts w:asciiTheme="minorHAnsi" w:eastAsia="Calibri" w:hAnsiTheme="minorHAnsi" w:cs="Calibri"/>
          <w:spacing w:val="-1"/>
        </w:rPr>
        <w:t xml:space="preserve"> comply</w:t>
      </w:r>
      <w:r w:rsidRPr="00E33483">
        <w:rPr>
          <w:rFonts w:asciiTheme="minorHAnsi" w:eastAsia="Calibri" w:hAnsiTheme="minorHAnsi" w:cs="Calibri"/>
          <w:spacing w:val="39"/>
        </w:rPr>
        <w:t xml:space="preserve"> </w:t>
      </w:r>
      <w:r w:rsidRPr="00E33483">
        <w:rPr>
          <w:rFonts w:asciiTheme="minorHAnsi" w:eastAsia="Calibri" w:hAnsiTheme="minorHAnsi" w:cs="Calibri"/>
          <w:spacing w:val="-1"/>
        </w:rPr>
        <w:t>with all required federal assurances. Any Charter School that is deemed to be in noncompliance</w:t>
      </w:r>
      <w:r w:rsidRPr="00E33483">
        <w:rPr>
          <w:rFonts w:asciiTheme="minorHAnsi" w:eastAsia="Calibri" w:hAnsiTheme="minorHAnsi" w:cs="Calibri"/>
        </w:rPr>
        <w:t xml:space="preserve"> </w:t>
      </w:r>
      <w:r w:rsidRPr="00E33483">
        <w:rPr>
          <w:rFonts w:asciiTheme="minorHAnsi" w:eastAsia="Calibri" w:hAnsiTheme="minorHAnsi" w:cs="Calibri"/>
          <w:spacing w:val="-1"/>
        </w:rPr>
        <w:t>with federal</w:t>
      </w:r>
      <w:r w:rsidRPr="00E33483">
        <w:rPr>
          <w:rFonts w:asciiTheme="minorHAnsi" w:eastAsia="Calibri" w:hAnsiTheme="minorHAnsi" w:cs="Calibri"/>
        </w:rPr>
        <w:t xml:space="preserve"> </w:t>
      </w:r>
      <w:r w:rsidRPr="00E33483">
        <w:rPr>
          <w:rFonts w:asciiTheme="minorHAnsi" w:eastAsia="Calibri" w:hAnsiTheme="minorHAnsi" w:cs="Calibri"/>
          <w:spacing w:val="-1"/>
        </w:rPr>
        <w:t>or state statute and fails to address areas of noncompliance will</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 xml:space="preserve">not be funded. </w:t>
      </w:r>
    </w:p>
    <w:p w14:paraId="09A7C434" w14:textId="77777777" w:rsidR="00567121" w:rsidRPr="00E33483" w:rsidRDefault="001B219A" w:rsidP="00236695">
      <w:pPr>
        <w:pStyle w:val="ListParagraph"/>
        <w:numPr>
          <w:ilvl w:val="0"/>
          <w:numId w:val="5"/>
        </w:numPr>
        <w:tabs>
          <w:tab w:val="left" w:pos="381"/>
        </w:tabs>
        <w:spacing w:before="157" w:line="259" w:lineRule="auto"/>
        <w:ind w:right="166"/>
        <w:rPr>
          <w:rFonts w:asciiTheme="minorHAnsi" w:eastAsia="Calibri" w:hAnsiTheme="minorHAnsi" w:cs="Calibri"/>
        </w:rPr>
      </w:pPr>
      <w:r w:rsidRPr="00E33483">
        <w:rPr>
          <w:rFonts w:asciiTheme="minorHAnsi" w:eastAsia="Calibri" w:hAnsiTheme="minorHAnsi" w:cs="Calibri"/>
          <w:spacing w:val="-1"/>
        </w:rPr>
        <w:t>Funded</w:t>
      </w:r>
      <w:r w:rsidRPr="00E33483">
        <w:rPr>
          <w:rFonts w:asciiTheme="minorHAnsi" w:eastAsia="Calibri" w:hAnsiTheme="minorHAnsi" w:cs="Calibri"/>
          <w:spacing w:val="49"/>
        </w:rPr>
        <w:t xml:space="preserve"> </w:t>
      </w:r>
      <w:r w:rsidRPr="00E33483">
        <w:rPr>
          <w:rFonts w:asciiTheme="minorHAnsi" w:eastAsia="Calibri" w:hAnsiTheme="minorHAnsi" w:cs="Calibri"/>
          <w:spacing w:val="-1"/>
        </w:rPr>
        <w:t>schools will be expected to cooperate with Bluum in</w:t>
      </w:r>
      <w:r w:rsidRPr="00E33483">
        <w:rPr>
          <w:rFonts w:asciiTheme="minorHAnsi" w:eastAsia="Calibri" w:hAnsiTheme="minorHAnsi" w:cs="Calibri"/>
        </w:rPr>
        <w:t xml:space="preserve"> </w:t>
      </w:r>
      <w:r w:rsidRPr="00E33483">
        <w:rPr>
          <w:rFonts w:asciiTheme="minorHAnsi" w:eastAsia="Calibri" w:hAnsiTheme="minorHAnsi" w:cs="Calibri"/>
          <w:spacing w:val="-1"/>
        </w:rPr>
        <w:t>the development of certain reports</w:t>
      </w:r>
      <w:r w:rsidRPr="00E33483">
        <w:rPr>
          <w:rFonts w:asciiTheme="minorHAnsi" w:eastAsia="Calibri" w:hAnsiTheme="minorHAnsi" w:cs="Calibri"/>
        </w:rPr>
        <w:t xml:space="preserve"> </w:t>
      </w:r>
      <w:r w:rsidRPr="00E33483">
        <w:rPr>
          <w:rFonts w:asciiTheme="minorHAnsi" w:eastAsia="Calibri" w:hAnsiTheme="minorHAnsi" w:cs="Calibri"/>
          <w:spacing w:val="-1"/>
        </w:rPr>
        <w:t>to meet</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state and federal guidelines and requirements. Funded projects will be required to maintain</w:t>
      </w:r>
      <w:r w:rsidRPr="00E33483">
        <w:rPr>
          <w:rFonts w:asciiTheme="minorHAnsi" w:eastAsia="Calibri" w:hAnsiTheme="minorHAnsi" w:cs="Calibri"/>
          <w:spacing w:val="27"/>
        </w:rPr>
        <w:t xml:space="preserve"> </w:t>
      </w:r>
      <w:r w:rsidRPr="00E33483">
        <w:rPr>
          <w:rFonts w:asciiTheme="minorHAnsi" w:eastAsia="Calibri" w:hAnsiTheme="minorHAnsi" w:cs="Calibri"/>
          <w:spacing w:val="-1"/>
        </w:rPr>
        <w:t>appropriate fiscal and prog</w:t>
      </w:r>
      <w:r w:rsidR="00567121" w:rsidRPr="00E33483">
        <w:rPr>
          <w:rFonts w:asciiTheme="minorHAnsi" w:eastAsia="Calibri" w:hAnsiTheme="minorHAnsi" w:cs="Calibri"/>
          <w:spacing w:val="-1"/>
        </w:rPr>
        <w:t>ram records.</w:t>
      </w:r>
    </w:p>
    <w:p w14:paraId="643158F0" w14:textId="041EC33B" w:rsidR="001B219A" w:rsidRPr="00E33483" w:rsidRDefault="001B219A" w:rsidP="00236695">
      <w:pPr>
        <w:pStyle w:val="ListParagraph"/>
        <w:numPr>
          <w:ilvl w:val="0"/>
          <w:numId w:val="5"/>
        </w:numPr>
        <w:tabs>
          <w:tab w:val="left" w:pos="381"/>
        </w:tabs>
        <w:spacing w:before="157" w:line="259" w:lineRule="auto"/>
        <w:ind w:right="166"/>
        <w:rPr>
          <w:rFonts w:asciiTheme="minorHAnsi" w:eastAsia="Calibri" w:hAnsiTheme="minorHAnsi" w:cs="Calibri"/>
        </w:rPr>
      </w:pPr>
      <w:r w:rsidRPr="00E33483">
        <w:rPr>
          <w:rFonts w:asciiTheme="minorHAnsi" w:eastAsia="Calibri" w:hAnsiTheme="minorHAnsi" w:cs="Calibri"/>
          <w:spacing w:val="-1"/>
        </w:rPr>
        <w:t>Funded schools will be required to participate in desktop</w:t>
      </w:r>
      <w:r w:rsidRPr="00E33483">
        <w:rPr>
          <w:rFonts w:asciiTheme="minorHAnsi" w:eastAsia="Calibri" w:hAnsiTheme="minorHAnsi" w:cs="Calibri"/>
          <w:spacing w:val="28"/>
        </w:rPr>
        <w:t xml:space="preserve"> </w:t>
      </w:r>
      <w:r w:rsidRPr="00E33483">
        <w:rPr>
          <w:rFonts w:asciiTheme="minorHAnsi" w:eastAsia="Calibri" w:hAnsiTheme="minorHAnsi" w:cs="Calibri"/>
          <w:spacing w:val="-1"/>
        </w:rPr>
        <w:t>and</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on-site monitoring activities. If any findings of misuse of funds are discovered, project funds</w:t>
      </w:r>
      <w:r w:rsidRPr="00E33483">
        <w:rPr>
          <w:rFonts w:asciiTheme="minorHAnsi" w:eastAsia="Calibri" w:hAnsiTheme="minorHAnsi" w:cs="Calibri"/>
          <w:spacing w:val="31"/>
        </w:rPr>
        <w:t xml:space="preserve"> </w:t>
      </w:r>
      <w:r w:rsidRPr="00E33483">
        <w:rPr>
          <w:rFonts w:asciiTheme="minorHAnsi" w:eastAsia="Calibri" w:hAnsiTheme="minorHAnsi" w:cs="Calibri"/>
          <w:spacing w:val="-1"/>
        </w:rPr>
        <w:t>must</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 xml:space="preserve">be returned to Bluum. Bluum may terminate </w:t>
      </w:r>
      <w:r w:rsidRPr="00E33483">
        <w:rPr>
          <w:rFonts w:asciiTheme="minorHAnsi" w:eastAsia="Calibri" w:hAnsiTheme="minorHAnsi" w:cs="Calibri"/>
        </w:rPr>
        <w:t>a</w:t>
      </w:r>
      <w:r w:rsidRPr="00E33483">
        <w:rPr>
          <w:rFonts w:asciiTheme="minorHAnsi" w:eastAsia="Calibri" w:hAnsiTheme="minorHAnsi" w:cs="Calibri"/>
          <w:spacing w:val="-1"/>
        </w:rPr>
        <w:t xml:space="preserve"> grant award upon thirty days’ notice if it is</w:t>
      </w:r>
      <w:r w:rsidRPr="00E33483">
        <w:rPr>
          <w:rFonts w:asciiTheme="minorHAnsi" w:eastAsia="Calibri" w:hAnsiTheme="minorHAnsi" w:cs="Calibri"/>
          <w:spacing w:val="35"/>
        </w:rPr>
        <w:t xml:space="preserve"> </w:t>
      </w:r>
      <w:r w:rsidRPr="00E33483">
        <w:rPr>
          <w:rFonts w:asciiTheme="minorHAnsi" w:eastAsia="Calibri" w:hAnsiTheme="minorHAnsi" w:cs="Calibri"/>
          <w:spacing w:val="-1"/>
        </w:rPr>
        <w:t>deemed by</w:t>
      </w:r>
      <w:r w:rsidRPr="00E33483">
        <w:rPr>
          <w:rFonts w:asciiTheme="minorHAnsi" w:eastAsia="Calibri" w:hAnsiTheme="minorHAnsi" w:cs="Calibri"/>
        </w:rPr>
        <w:t xml:space="preserve"> </w:t>
      </w:r>
      <w:r w:rsidRPr="00E33483">
        <w:rPr>
          <w:rFonts w:asciiTheme="minorHAnsi" w:eastAsia="Calibri" w:hAnsiTheme="minorHAnsi" w:cs="Calibri"/>
          <w:spacing w:val="-1"/>
        </w:rPr>
        <w:t>Bluum that the school is not fulfilling the funded</w:t>
      </w:r>
      <w:r w:rsidRPr="00E33483">
        <w:rPr>
          <w:rFonts w:asciiTheme="minorHAnsi" w:eastAsia="Calibri" w:hAnsiTheme="minorHAnsi" w:cs="Calibri"/>
        </w:rPr>
        <w:t xml:space="preserve"> </w:t>
      </w:r>
      <w:r w:rsidRPr="00E33483">
        <w:rPr>
          <w:rFonts w:asciiTheme="minorHAnsi" w:eastAsia="Calibri" w:hAnsiTheme="minorHAnsi" w:cs="Calibri"/>
          <w:spacing w:val="-1"/>
        </w:rPr>
        <w:t>program as specified</w:t>
      </w:r>
      <w:r w:rsidRPr="00E33483">
        <w:rPr>
          <w:rFonts w:asciiTheme="minorHAnsi" w:eastAsia="Calibri" w:hAnsiTheme="minorHAnsi" w:cs="Calibri"/>
        </w:rPr>
        <w:t xml:space="preserve"> </w:t>
      </w:r>
      <w:r w:rsidRPr="00E33483">
        <w:rPr>
          <w:rFonts w:asciiTheme="minorHAnsi" w:eastAsia="Calibri" w:hAnsiTheme="minorHAnsi" w:cs="Calibri"/>
          <w:spacing w:val="-1"/>
        </w:rPr>
        <w:t>in the approved</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project or has not complied with the signed assurances.</w:t>
      </w:r>
    </w:p>
    <w:p w14:paraId="542DE26D" w14:textId="7488EBF9" w:rsidR="001B219A" w:rsidRPr="00E33483" w:rsidRDefault="001B219A" w:rsidP="00236695">
      <w:pPr>
        <w:pStyle w:val="ListParagraph"/>
        <w:numPr>
          <w:ilvl w:val="0"/>
          <w:numId w:val="5"/>
        </w:numPr>
        <w:spacing w:before="157" w:line="258" w:lineRule="auto"/>
        <w:ind w:right="166"/>
        <w:rPr>
          <w:rFonts w:asciiTheme="minorHAnsi" w:eastAsia="Calibri" w:hAnsiTheme="minorHAnsi" w:cs="Calibri"/>
        </w:rPr>
      </w:pPr>
      <w:r w:rsidRPr="00E33483">
        <w:rPr>
          <w:rFonts w:asciiTheme="minorHAnsi" w:hAnsiTheme="minorHAnsi"/>
          <w:spacing w:val="-1"/>
        </w:rPr>
        <w:t>It is the responsibility of each Charter School that receives funds under this grant to provide</w:t>
      </w:r>
      <w:r w:rsidRPr="00E33483">
        <w:rPr>
          <w:rFonts w:asciiTheme="minorHAnsi" w:hAnsiTheme="minorHAnsi"/>
          <w:spacing w:val="35"/>
        </w:rPr>
        <w:t xml:space="preserve"> </w:t>
      </w:r>
      <w:r w:rsidRPr="00E33483">
        <w:rPr>
          <w:rFonts w:asciiTheme="minorHAnsi" w:hAnsiTheme="minorHAnsi"/>
          <w:spacing w:val="-1"/>
        </w:rPr>
        <w:t>Bluum with evidence of criminal background checks for board members and school staff.</w:t>
      </w:r>
    </w:p>
    <w:p w14:paraId="61A8C74E" w14:textId="610A00A6"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eastAsia="Calibri" w:hAnsiTheme="minorHAnsi" w:cs="Calibri"/>
          <w:spacing w:val="-1"/>
        </w:rPr>
        <w:t xml:space="preserve">The recipient school’s board certifies that the </w:t>
      </w:r>
      <w:r w:rsidR="00D97C38">
        <w:rPr>
          <w:rFonts w:asciiTheme="minorHAnsi" w:eastAsia="Calibri" w:hAnsiTheme="minorHAnsi" w:cs="Calibri"/>
          <w:spacing w:val="-1"/>
        </w:rPr>
        <w:t>C</w:t>
      </w:r>
      <w:r w:rsidRPr="00E33483">
        <w:rPr>
          <w:rFonts w:asciiTheme="minorHAnsi" w:eastAsia="Calibri" w:hAnsiTheme="minorHAnsi" w:cs="Calibri"/>
          <w:spacing w:val="-1"/>
        </w:rPr>
        <w:t xml:space="preserve">harter </w:t>
      </w:r>
      <w:r w:rsidR="00D97C38">
        <w:rPr>
          <w:rFonts w:asciiTheme="minorHAnsi" w:eastAsia="Calibri" w:hAnsiTheme="minorHAnsi" w:cs="Calibri"/>
          <w:spacing w:val="-1"/>
        </w:rPr>
        <w:t>S</w:t>
      </w:r>
      <w:r w:rsidRPr="00E33483">
        <w:rPr>
          <w:rFonts w:asciiTheme="minorHAnsi" w:eastAsia="Calibri" w:hAnsiTheme="minorHAnsi" w:cs="Calibri"/>
          <w:spacing w:val="-1"/>
        </w:rPr>
        <w:t xml:space="preserve">chool </w:t>
      </w:r>
      <w:r w:rsidRPr="00E33483">
        <w:rPr>
          <w:rFonts w:asciiTheme="minorHAnsi" w:eastAsia="Calibri" w:hAnsiTheme="minorHAnsi" w:cs="Calibri"/>
        </w:rPr>
        <w:t>is</w:t>
      </w:r>
      <w:r w:rsidRPr="00E33483">
        <w:rPr>
          <w:rFonts w:asciiTheme="minorHAnsi" w:eastAsia="Calibri" w:hAnsiTheme="minorHAnsi" w:cs="Calibri"/>
          <w:spacing w:val="-1"/>
        </w:rPr>
        <w:t xml:space="preserve"> </w:t>
      </w:r>
      <w:r w:rsidRPr="00E33483">
        <w:rPr>
          <w:rFonts w:asciiTheme="minorHAnsi" w:eastAsia="Calibri" w:hAnsiTheme="minorHAnsi" w:cs="Calibri"/>
        </w:rPr>
        <w:t>in</w:t>
      </w:r>
      <w:r w:rsidRPr="00E33483">
        <w:rPr>
          <w:rFonts w:asciiTheme="minorHAnsi" w:eastAsia="Calibri" w:hAnsiTheme="minorHAnsi" w:cs="Calibri"/>
          <w:spacing w:val="-1"/>
        </w:rPr>
        <w:t xml:space="preserve"> compliance with the</w:t>
      </w:r>
      <w:r w:rsidRPr="00E33483">
        <w:rPr>
          <w:rFonts w:asciiTheme="minorHAnsi" w:eastAsia="Calibri" w:hAnsiTheme="minorHAnsi" w:cs="Calibri"/>
          <w:spacing w:val="36"/>
        </w:rPr>
        <w:t xml:space="preserve"> </w:t>
      </w:r>
      <w:r w:rsidRPr="00E33483">
        <w:rPr>
          <w:rFonts w:asciiTheme="minorHAnsi" w:eastAsia="Calibri" w:hAnsiTheme="minorHAnsi" w:cs="Calibri"/>
          <w:spacing w:val="-1"/>
        </w:rPr>
        <w:t>requirements of</w:t>
      </w:r>
      <w:r w:rsidRPr="00E33483">
        <w:rPr>
          <w:rFonts w:asciiTheme="minorHAnsi" w:eastAsia="Calibri" w:hAnsiTheme="minorHAnsi" w:cs="Calibri"/>
        </w:rPr>
        <w:t xml:space="preserve"> </w:t>
      </w:r>
      <w:r w:rsidRPr="00E33483">
        <w:rPr>
          <w:rFonts w:asciiTheme="minorHAnsi" w:eastAsia="Calibri" w:hAnsiTheme="minorHAnsi" w:cs="Calibri"/>
          <w:spacing w:val="-1"/>
        </w:rPr>
        <w:t>the federal Children’s Internet Protection</w:t>
      </w:r>
      <w:r w:rsidRPr="00E33483">
        <w:rPr>
          <w:rFonts w:asciiTheme="minorHAnsi" w:eastAsia="Calibri" w:hAnsiTheme="minorHAnsi" w:cs="Calibri"/>
        </w:rPr>
        <w:t xml:space="preserve"> </w:t>
      </w:r>
      <w:r w:rsidRPr="00E33483">
        <w:rPr>
          <w:rFonts w:asciiTheme="minorHAnsi" w:eastAsia="Calibri" w:hAnsiTheme="minorHAnsi" w:cs="Calibri"/>
          <w:spacing w:val="-1"/>
        </w:rPr>
        <w:t>Act.</w:t>
      </w:r>
    </w:p>
    <w:p w14:paraId="22F2D57A" w14:textId="4269FE63" w:rsidR="001B219A" w:rsidRPr="00E33483" w:rsidRDefault="001B219A" w:rsidP="00236695">
      <w:pPr>
        <w:pStyle w:val="ListParagraph"/>
        <w:numPr>
          <w:ilvl w:val="0"/>
          <w:numId w:val="5"/>
        </w:numPr>
        <w:spacing w:before="158" w:line="259" w:lineRule="auto"/>
        <w:ind w:right="166"/>
        <w:rPr>
          <w:rFonts w:asciiTheme="minorHAnsi" w:eastAsia="Calibri" w:hAnsiTheme="minorHAnsi" w:cs="Calibri"/>
        </w:rPr>
      </w:pPr>
      <w:r w:rsidRPr="00E33483">
        <w:rPr>
          <w:rFonts w:asciiTheme="minorHAnsi" w:eastAsia="Calibri" w:hAnsiTheme="minorHAnsi" w:cs="Calibri"/>
          <w:spacing w:val="-1"/>
        </w:rPr>
        <w:t>Recipient schools and their authorizer will be aware of and comply with Executive Order</w:t>
      </w:r>
      <w:r w:rsidRPr="00E33483">
        <w:rPr>
          <w:rFonts w:asciiTheme="minorHAnsi" w:eastAsia="Calibri" w:hAnsiTheme="minorHAnsi" w:cs="Calibri"/>
          <w:spacing w:val="33"/>
        </w:rPr>
        <w:t xml:space="preserve"> </w:t>
      </w:r>
      <w:r w:rsidRPr="00E33483">
        <w:rPr>
          <w:rFonts w:asciiTheme="minorHAnsi" w:eastAsia="Calibri" w:hAnsiTheme="minorHAnsi" w:cs="Calibri"/>
          <w:spacing w:val="-1"/>
        </w:rPr>
        <w:t>13513, “Federal Leadership</w:t>
      </w:r>
      <w:r w:rsidRPr="00E33483">
        <w:rPr>
          <w:rFonts w:asciiTheme="minorHAnsi" w:eastAsia="Calibri" w:hAnsiTheme="minorHAnsi" w:cs="Calibri"/>
        </w:rPr>
        <w:t xml:space="preserve"> </w:t>
      </w:r>
      <w:r w:rsidRPr="00E33483">
        <w:rPr>
          <w:rFonts w:asciiTheme="minorHAnsi" w:eastAsia="Calibri" w:hAnsiTheme="minorHAnsi" w:cs="Calibri"/>
          <w:spacing w:val="-1"/>
        </w:rPr>
        <w:t>on</w:t>
      </w:r>
      <w:r w:rsidRPr="00E33483">
        <w:rPr>
          <w:rFonts w:asciiTheme="minorHAnsi" w:eastAsia="Calibri" w:hAnsiTheme="minorHAnsi" w:cs="Calibri"/>
        </w:rPr>
        <w:t xml:space="preserve"> </w:t>
      </w:r>
      <w:r w:rsidRPr="00E33483">
        <w:rPr>
          <w:rFonts w:asciiTheme="minorHAnsi" w:eastAsia="Calibri" w:hAnsiTheme="minorHAnsi" w:cs="Calibri"/>
          <w:spacing w:val="-1"/>
        </w:rPr>
        <w:t>Reducing Text Messaging While Driving,”</w:t>
      </w:r>
      <w:r w:rsidRPr="00E33483">
        <w:rPr>
          <w:rFonts w:asciiTheme="minorHAnsi" w:eastAsia="Calibri" w:hAnsiTheme="minorHAnsi" w:cs="Calibri"/>
        </w:rPr>
        <w:t xml:space="preserve"> </w:t>
      </w:r>
      <w:r w:rsidRPr="00E33483">
        <w:rPr>
          <w:rFonts w:asciiTheme="minorHAnsi" w:eastAsia="Calibri" w:hAnsiTheme="minorHAnsi" w:cs="Calibri"/>
          <w:spacing w:val="-1"/>
        </w:rPr>
        <w:t>October 1, 2009, by</w:t>
      </w:r>
      <w:r w:rsidRPr="00E33483">
        <w:rPr>
          <w:rFonts w:asciiTheme="minorHAnsi" w:eastAsia="Calibri" w:hAnsiTheme="minorHAnsi" w:cs="Calibri"/>
          <w:spacing w:val="31"/>
        </w:rPr>
        <w:t xml:space="preserve"> </w:t>
      </w:r>
      <w:r w:rsidRPr="00E33483">
        <w:rPr>
          <w:rFonts w:asciiTheme="minorHAnsi" w:eastAsia="Calibri" w:hAnsiTheme="minorHAnsi" w:cs="Calibri"/>
          <w:spacing w:val="-1"/>
        </w:rPr>
        <w:t>acknowledging</w:t>
      </w:r>
      <w:r w:rsidRPr="00E33483">
        <w:rPr>
          <w:rFonts w:asciiTheme="minorHAnsi" w:eastAsia="Calibri" w:hAnsiTheme="minorHAnsi" w:cs="Calibri"/>
        </w:rPr>
        <w:t xml:space="preserve"> </w:t>
      </w:r>
      <w:r w:rsidRPr="00E33483">
        <w:rPr>
          <w:rFonts w:asciiTheme="minorHAnsi" w:eastAsia="Calibri" w:hAnsiTheme="minorHAnsi" w:cs="Calibri"/>
          <w:spacing w:val="-1"/>
        </w:rPr>
        <w:t>that grant recipients</w:t>
      </w:r>
      <w:r w:rsidRPr="00E33483">
        <w:rPr>
          <w:rFonts w:asciiTheme="minorHAnsi" w:eastAsia="Calibri" w:hAnsiTheme="minorHAnsi" w:cs="Calibri"/>
        </w:rPr>
        <w:t xml:space="preserve"> </w:t>
      </w:r>
      <w:r w:rsidRPr="00E33483">
        <w:rPr>
          <w:rFonts w:asciiTheme="minorHAnsi" w:eastAsia="Calibri" w:hAnsiTheme="minorHAnsi" w:cs="Calibri"/>
          <w:spacing w:val="-1"/>
        </w:rPr>
        <w:t>and their</w:t>
      </w:r>
      <w:r w:rsidRPr="00E33483">
        <w:rPr>
          <w:rFonts w:asciiTheme="minorHAnsi" w:eastAsia="Calibri" w:hAnsiTheme="minorHAnsi" w:cs="Calibri"/>
        </w:rPr>
        <w:t xml:space="preserve"> </w:t>
      </w:r>
      <w:r w:rsidRPr="00E33483">
        <w:rPr>
          <w:rFonts w:asciiTheme="minorHAnsi" w:eastAsia="Calibri" w:hAnsiTheme="minorHAnsi" w:cs="Calibri"/>
          <w:spacing w:val="-1"/>
        </w:rPr>
        <w:t>personnel</w:t>
      </w:r>
      <w:r w:rsidRPr="00E33483">
        <w:rPr>
          <w:rFonts w:asciiTheme="minorHAnsi" w:eastAsia="Calibri" w:hAnsiTheme="minorHAnsi" w:cs="Calibri"/>
        </w:rPr>
        <w:t xml:space="preserve"> </w:t>
      </w:r>
      <w:r w:rsidRPr="00E33483">
        <w:rPr>
          <w:rFonts w:asciiTheme="minorHAnsi" w:eastAsia="Calibri" w:hAnsiTheme="minorHAnsi" w:cs="Calibri"/>
          <w:spacing w:val="-1"/>
        </w:rPr>
        <w:t>are prohibited from text</w:t>
      </w:r>
      <w:r w:rsidRPr="00E33483">
        <w:rPr>
          <w:rFonts w:asciiTheme="minorHAnsi" w:eastAsia="Calibri" w:hAnsiTheme="minorHAnsi" w:cs="Calibri"/>
        </w:rPr>
        <w:t xml:space="preserve"> </w:t>
      </w:r>
      <w:r w:rsidRPr="00E33483">
        <w:rPr>
          <w:rFonts w:asciiTheme="minorHAnsi" w:eastAsia="Calibri" w:hAnsiTheme="minorHAnsi" w:cs="Calibri"/>
          <w:spacing w:val="-1"/>
        </w:rPr>
        <w:t>messaging while</w:t>
      </w:r>
      <w:r w:rsidRPr="00E33483">
        <w:rPr>
          <w:rFonts w:asciiTheme="minorHAnsi" w:eastAsia="Calibri" w:hAnsiTheme="minorHAnsi" w:cs="Calibri"/>
          <w:spacing w:val="39"/>
        </w:rPr>
        <w:t xml:space="preserve"> </w:t>
      </w:r>
      <w:r w:rsidRPr="00E33483">
        <w:rPr>
          <w:rFonts w:asciiTheme="minorHAnsi" w:eastAsia="Calibri" w:hAnsiTheme="minorHAnsi" w:cs="Calibri"/>
          <w:spacing w:val="-1"/>
        </w:rPr>
        <w:t>driving</w:t>
      </w:r>
      <w:r w:rsidRPr="00E33483">
        <w:rPr>
          <w:rFonts w:asciiTheme="minorHAnsi" w:eastAsia="Calibri" w:hAnsiTheme="minorHAnsi" w:cs="Calibri"/>
          <w:spacing w:val="-2"/>
        </w:rPr>
        <w:t xml:space="preserve"> </w:t>
      </w:r>
      <w:r w:rsidRPr="00E33483">
        <w:rPr>
          <w:rFonts w:asciiTheme="minorHAnsi" w:eastAsia="Calibri" w:hAnsiTheme="minorHAnsi" w:cs="Calibri"/>
        </w:rPr>
        <w:t>a</w:t>
      </w:r>
      <w:r w:rsidRPr="00E33483">
        <w:rPr>
          <w:rFonts w:asciiTheme="minorHAnsi" w:eastAsia="Calibri" w:hAnsiTheme="minorHAnsi" w:cs="Calibri"/>
          <w:spacing w:val="-1"/>
        </w:rPr>
        <w:t xml:space="preserve"> government owned vehicle, or while driving their own privately</w:t>
      </w:r>
      <w:r w:rsidRPr="00E33483">
        <w:rPr>
          <w:rFonts w:asciiTheme="minorHAnsi" w:eastAsia="Calibri" w:hAnsiTheme="minorHAnsi" w:cs="Calibri"/>
        </w:rPr>
        <w:t xml:space="preserve"> </w:t>
      </w:r>
      <w:r w:rsidRPr="00E33483">
        <w:rPr>
          <w:rFonts w:asciiTheme="minorHAnsi" w:eastAsia="Calibri" w:hAnsiTheme="minorHAnsi" w:cs="Calibri"/>
          <w:spacing w:val="-1"/>
        </w:rPr>
        <w:t>owned vehicle</w:t>
      </w:r>
      <w:r w:rsidRPr="00E33483">
        <w:rPr>
          <w:rFonts w:asciiTheme="minorHAnsi" w:eastAsia="Calibri" w:hAnsiTheme="minorHAnsi" w:cs="Calibri"/>
        </w:rPr>
        <w:t xml:space="preserve"> </w:t>
      </w:r>
      <w:r w:rsidRPr="00E33483">
        <w:rPr>
          <w:rFonts w:asciiTheme="minorHAnsi" w:eastAsia="Calibri" w:hAnsiTheme="minorHAnsi" w:cs="Calibri"/>
          <w:spacing w:val="-1"/>
        </w:rPr>
        <w:t>during</w:t>
      </w:r>
      <w:r w:rsidRPr="00E33483">
        <w:rPr>
          <w:rFonts w:asciiTheme="minorHAnsi" w:eastAsia="Calibri" w:hAnsiTheme="minorHAnsi" w:cs="Calibri"/>
          <w:spacing w:val="47"/>
        </w:rPr>
        <w:t xml:space="preserve"> </w:t>
      </w:r>
      <w:r w:rsidRPr="00E33483">
        <w:rPr>
          <w:rFonts w:asciiTheme="minorHAnsi" w:eastAsia="Calibri" w:hAnsiTheme="minorHAnsi" w:cs="Calibri"/>
          <w:spacing w:val="-1"/>
        </w:rPr>
        <w:t>official grant business, or from using government supplied electronic equipment to text message or</w:t>
      </w:r>
      <w:r w:rsidRPr="00E33483">
        <w:rPr>
          <w:rFonts w:asciiTheme="minorHAnsi" w:eastAsia="Calibri" w:hAnsiTheme="minorHAnsi" w:cs="Calibri"/>
          <w:spacing w:val="38"/>
        </w:rPr>
        <w:t xml:space="preserve"> </w:t>
      </w:r>
      <w:r w:rsidRPr="00E33483">
        <w:rPr>
          <w:rFonts w:asciiTheme="minorHAnsi" w:eastAsia="Calibri" w:hAnsiTheme="minorHAnsi" w:cs="Calibri"/>
          <w:spacing w:val="-1"/>
        </w:rPr>
        <w:t>email when driving.</w:t>
      </w:r>
    </w:p>
    <w:p w14:paraId="6AFCD0E9" w14:textId="51F793F9" w:rsidR="001B219A" w:rsidRPr="00E33483" w:rsidRDefault="001B219A" w:rsidP="00236695">
      <w:pPr>
        <w:pStyle w:val="ListParagraph"/>
        <w:numPr>
          <w:ilvl w:val="0"/>
          <w:numId w:val="5"/>
        </w:numPr>
        <w:rPr>
          <w:rFonts w:asciiTheme="minorHAnsi" w:eastAsia="Calibri" w:hAnsiTheme="minorHAnsi" w:cs="Calibri"/>
        </w:rPr>
      </w:pPr>
      <w:r w:rsidRPr="00E33483">
        <w:rPr>
          <w:rFonts w:asciiTheme="minorHAnsi" w:hAnsiTheme="minorHAnsi"/>
          <w:spacing w:val="-1"/>
        </w:rPr>
        <w:t>Recipient schools shall ensure that students</w:t>
      </w:r>
      <w:r w:rsidRPr="00E33483">
        <w:rPr>
          <w:rFonts w:asciiTheme="minorHAnsi" w:hAnsiTheme="minorHAnsi"/>
        </w:rPr>
        <w:t xml:space="preserve"> </w:t>
      </w:r>
      <w:r w:rsidRPr="00E33483">
        <w:rPr>
          <w:rFonts w:asciiTheme="minorHAnsi" w:hAnsiTheme="minorHAnsi"/>
          <w:spacing w:val="-1"/>
        </w:rPr>
        <w:t xml:space="preserve">enrolled </w:t>
      </w:r>
      <w:r w:rsidRPr="00E33483">
        <w:rPr>
          <w:rFonts w:asciiTheme="minorHAnsi" w:hAnsiTheme="minorHAnsi"/>
        </w:rPr>
        <w:t>in</w:t>
      </w:r>
      <w:r w:rsidRPr="00E33483">
        <w:rPr>
          <w:rFonts w:asciiTheme="minorHAnsi" w:hAnsiTheme="minorHAnsi"/>
          <w:spacing w:val="-1"/>
        </w:rPr>
        <w:t xml:space="preserve"> the charter school will be taught the</w:t>
      </w:r>
      <w:r w:rsidRPr="00E33483">
        <w:rPr>
          <w:rFonts w:asciiTheme="minorHAnsi" w:hAnsiTheme="minorHAnsi"/>
          <w:spacing w:val="36"/>
        </w:rPr>
        <w:t xml:space="preserve"> </w:t>
      </w:r>
      <w:r w:rsidRPr="00E33483">
        <w:rPr>
          <w:rFonts w:asciiTheme="minorHAnsi" w:hAnsiTheme="minorHAnsi"/>
          <w:spacing w:val="-1"/>
        </w:rPr>
        <w:t>United</w:t>
      </w:r>
      <w:r w:rsidRPr="00E33483">
        <w:rPr>
          <w:rFonts w:asciiTheme="minorHAnsi" w:hAnsiTheme="minorHAnsi"/>
          <w:spacing w:val="-2"/>
        </w:rPr>
        <w:t xml:space="preserve"> </w:t>
      </w:r>
      <w:r w:rsidRPr="00E33483">
        <w:rPr>
          <w:rFonts w:asciiTheme="minorHAnsi" w:hAnsiTheme="minorHAnsi"/>
          <w:spacing w:val="-1"/>
        </w:rPr>
        <w:t>States Constitution</w:t>
      </w:r>
      <w:r w:rsidRPr="00E33483">
        <w:rPr>
          <w:rFonts w:asciiTheme="minorHAnsi" w:hAnsiTheme="minorHAnsi"/>
        </w:rPr>
        <w:t xml:space="preserve"> </w:t>
      </w:r>
      <w:r w:rsidRPr="00E33483">
        <w:rPr>
          <w:rFonts w:asciiTheme="minorHAnsi" w:hAnsiTheme="minorHAnsi"/>
          <w:spacing w:val="-1"/>
        </w:rPr>
        <w:t>each year on September 17, Constitution</w:t>
      </w:r>
      <w:r w:rsidRPr="00E33483">
        <w:rPr>
          <w:rFonts w:asciiTheme="minorHAnsi" w:hAnsiTheme="minorHAnsi"/>
        </w:rPr>
        <w:t xml:space="preserve"> </w:t>
      </w:r>
      <w:r w:rsidRPr="00E33483">
        <w:rPr>
          <w:rFonts w:asciiTheme="minorHAnsi" w:hAnsiTheme="minorHAnsi"/>
          <w:spacing w:val="-1"/>
        </w:rPr>
        <w:t>Day</w:t>
      </w:r>
      <w:r w:rsidRPr="00E33483">
        <w:rPr>
          <w:rFonts w:asciiTheme="minorHAnsi" w:hAnsiTheme="minorHAnsi"/>
          <w:spacing w:val="23"/>
        </w:rPr>
        <w:t xml:space="preserve"> </w:t>
      </w:r>
      <w:r w:rsidRPr="00E33483">
        <w:rPr>
          <w:rFonts w:asciiTheme="minorHAnsi" w:hAnsiTheme="minorHAnsi"/>
          <w:spacing w:val="-1"/>
        </w:rPr>
        <w:t>(</w:t>
      </w:r>
      <w:hyperlink r:id="rId26" w:history="1">
        <w:r w:rsidR="00180553" w:rsidRPr="0046480E">
          <w:rPr>
            <w:rStyle w:val="Hyperlink"/>
            <w:rFonts w:asciiTheme="minorHAnsi" w:hAnsiTheme="minorHAnsi"/>
            <w:spacing w:val="-1"/>
          </w:rPr>
          <w:t>https://www2.ed.gov/policy/fund/guid/constitutionday.html</w:t>
        </w:r>
      </w:hyperlink>
      <w:r w:rsidRPr="00E33483">
        <w:rPr>
          <w:rFonts w:asciiTheme="minorHAnsi" w:hAnsiTheme="minorHAnsi"/>
          <w:spacing w:val="-1"/>
        </w:rPr>
        <w:t>).</w:t>
      </w:r>
    </w:p>
    <w:p w14:paraId="6B726A68" w14:textId="309267C2"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eastAsia="Calibri" w:hAnsiTheme="minorHAnsi" w:cs="Calibri"/>
          <w:spacing w:val="-1"/>
        </w:rPr>
        <w:lastRenderedPageBreak/>
        <w:t>The recipient school and their authorizer</w:t>
      </w:r>
      <w:r w:rsidRPr="00E33483">
        <w:rPr>
          <w:rFonts w:asciiTheme="minorHAnsi" w:eastAsia="Calibri" w:hAnsiTheme="minorHAnsi" w:cs="Calibri"/>
        </w:rPr>
        <w:t xml:space="preserve"> </w:t>
      </w:r>
      <w:r w:rsidRPr="00E33483">
        <w:rPr>
          <w:rFonts w:asciiTheme="minorHAnsi" w:eastAsia="Calibri" w:hAnsiTheme="minorHAnsi" w:cs="Calibri"/>
          <w:spacing w:val="-1"/>
        </w:rPr>
        <w:t>certify</w:t>
      </w:r>
      <w:r w:rsidRPr="00E33483">
        <w:rPr>
          <w:rFonts w:asciiTheme="minorHAnsi" w:eastAsia="Calibri" w:hAnsiTheme="minorHAnsi" w:cs="Calibri"/>
        </w:rPr>
        <w:t xml:space="preserve"> </w:t>
      </w:r>
      <w:r w:rsidRPr="00E33483">
        <w:rPr>
          <w:rFonts w:asciiTheme="minorHAnsi" w:eastAsia="Calibri" w:hAnsiTheme="minorHAnsi" w:cs="Calibri"/>
          <w:spacing w:val="-1"/>
        </w:rPr>
        <w:t>that the Performance Certificate agreed for</w:t>
      </w:r>
      <w:r w:rsidRPr="00E33483">
        <w:rPr>
          <w:rFonts w:asciiTheme="minorHAnsi" w:eastAsia="Calibri" w:hAnsiTheme="minorHAnsi" w:cs="Calibri"/>
          <w:spacing w:val="26"/>
        </w:rPr>
        <w:t xml:space="preserve"> </w:t>
      </w:r>
      <w:r w:rsidRPr="00E33483">
        <w:rPr>
          <w:rFonts w:asciiTheme="minorHAnsi" w:eastAsia="Calibri" w:hAnsiTheme="minorHAnsi" w:cs="Calibri"/>
          <w:spacing w:val="-1"/>
        </w:rPr>
        <w:t>the school articulates that student achievement is one of the most</w:t>
      </w:r>
      <w:r w:rsidRPr="00E33483">
        <w:rPr>
          <w:rFonts w:asciiTheme="minorHAnsi" w:eastAsia="Calibri" w:hAnsiTheme="minorHAnsi" w:cs="Calibri"/>
        </w:rPr>
        <w:t xml:space="preserve"> </w:t>
      </w:r>
      <w:r w:rsidRPr="00E33483">
        <w:rPr>
          <w:rFonts w:asciiTheme="minorHAnsi" w:eastAsia="Calibri" w:hAnsiTheme="minorHAnsi" w:cs="Calibri"/>
          <w:spacing w:val="-1"/>
        </w:rPr>
        <w:t>important</w:t>
      </w:r>
      <w:r w:rsidRPr="00E33483">
        <w:rPr>
          <w:rFonts w:asciiTheme="minorHAnsi" w:eastAsia="Calibri" w:hAnsiTheme="minorHAnsi" w:cs="Calibri"/>
        </w:rPr>
        <w:t xml:space="preserve"> </w:t>
      </w:r>
      <w:r w:rsidRPr="00E33483">
        <w:rPr>
          <w:rFonts w:asciiTheme="minorHAnsi" w:eastAsia="Calibri" w:hAnsiTheme="minorHAnsi" w:cs="Calibri"/>
          <w:spacing w:val="-1"/>
        </w:rPr>
        <w:t>factors</w:t>
      </w:r>
      <w:r w:rsidRPr="00E33483">
        <w:rPr>
          <w:rFonts w:asciiTheme="minorHAnsi" w:eastAsia="Calibri" w:hAnsiTheme="minorHAnsi" w:cs="Calibri"/>
        </w:rPr>
        <w:t xml:space="preserve"> </w:t>
      </w:r>
      <w:r w:rsidRPr="00E33483">
        <w:rPr>
          <w:rFonts w:asciiTheme="minorHAnsi" w:eastAsia="Calibri" w:hAnsiTheme="minorHAnsi" w:cs="Calibri"/>
          <w:spacing w:val="-1"/>
        </w:rPr>
        <w:t>for renewal or</w:t>
      </w:r>
      <w:r w:rsidRPr="00E33483">
        <w:rPr>
          <w:rFonts w:asciiTheme="minorHAnsi" w:eastAsia="Calibri" w:hAnsiTheme="minorHAnsi" w:cs="Calibri"/>
          <w:spacing w:val="32"/>
        </w:rPr>
        <w:t xml:space="preserve"> </w:t>
      </w:r>
      <w:r w:rsidRPr="00E33483">
        <w:rPr>
          <w:rFonts w:asciiTheme="minorHAnsi" w:eastAsia="Calibri" w:hAnsiTheme="minorHAnsi" w:cs="Calibri"/>
          <w:spacing w:val="-1"/>
        </w:rPr>
        <w:t>revocation</w:t>
      </w:r>
      <w:r w:rsidRPr="00E33483">
        <w:rPr>
          <w:rFonts w:asciiTheme="minorHAnsi" w:eastAsia="Calibri" w:hAnsiTheme="minorHAnsi" w:cs="Calibri"/>
        </w:rPr>
        <w:t xml:space="preserve"> </w:t>
      </w:r>
      <w:r w:rsidRPr="00E33483">
        <w:rPr>
          <w:rFonts w:asciiTheme="minorHAnsi" w:eastAsia="Calibri" w:hAnsiTheme="minorHAnsi" w:cs="Calibri"/>
          <w:spacing w:val="-1"/>
        </w:rPr>
        <w:t>of</w:t>
      </w:r>
      <w:r w:rsidRPr="00E33483">
        <w:rPr>
          <w:rFonts w:asciiTheme="minorHAnsi" w:eastAsia="Calibri" w:hAnsiTheme="minorHAnsi" w:cs="Calibri"/>
        </w:rPr>
        <w:t xml:space="preserve"> </w:t>
      </w:r>
      <w:r w:rsidRPr="00E33483">
        <w:rPr>
          <w:rFonts w:asciiTheme="minorHAnsi" w:eastAsia="Calibri" w:hAnsiTheme="minorHAnsi" w:cs="Calibri"/>
          <w:spacing w:val="-1"/>
        </w:rPr>
        <w:t>the school’s charter</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and that the authorizer reserves the right to revoke or </w:t>
      </w:r>
      <w:r w:rsidRPr="00E33483">
        <w:rPr>
          <w:rFonts w:asciiTheme="minorHAnsi" w:eastAsia="Calibri" w:hAnsiTheme="minorHAnsi" w:cs="Calibri"/>
        </w:rPr>
        <w:t>not</w:t>
      </w:r>
      <w:r w:rsidRPr="00E33483">
        <w:rPr>
          <w:rFonts w:asciiTheme="minorHAnsi" w:eastAsia="Calibri" w:hAnsiTheme="minorHAnsi" w:cs="Calibri"/>
          <w:spacing w:val="-1"/>
        </w:rPr>
        <w:t xml:space="preserve"> renew</w:t>
      </w:r>
      <w:r w:rsidRPr="00E33483">
        <w:rPr>
          <w:rFonts w:asciiTheme="minorHAnsi" w:eastAsia="Calibri" w:hAnsiTheme="minorHAnsi" w:cs="Calibri"/>
          <w:spacing w:val="39"/>
        </w:rPr>
        <w:t xml:space="preserve"> </w:t>
      </w:r>
      <w:r w:rsidRPr="00E33483">
        <w:rPr>
          <w:rFonts w:asciiTheme="minorHAnsi" w:eastAsia="Calibri" w:hAnsiTheme="minorHAnsi" w:cs="Calibri"/>
        </w:rPr>
        <w:t>a</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school’s charter</w:t>
      </w:r>
      <w:r w:rsidRPr="00E33483">
        <w:rPr>
          <w:rFonts w:asciiTheme="minorHAnsi" w:eastAsia="Calibri" w:hAnsiTheme="minorHAnsi" w:cs="Calibri"/>
        </w:rPr>
        <w:t xml:space="preserve"> </w:t>
      </w:r>
      <w:r w:rsidRPr="00E33483">
        <w:rPr>
          <w:rFonts w:asciiTheme="minorHAnsi" w:eastAsia="Calibri" w:hAnsiTheme="minorHAnsi" w:cs="Calibri"/>
          <w:spacing w:val="-1"/>
        </w:rPr>
        <w:t>based on financial,</w:t>
      </w:r>
      <w:r w:rsidRPr="00E33483">
        <w:rPr>
          <w:rFonts w:asciiTheme="minorHAnsi" w:eastAsia="Calibri" w:hAnsiTheme="minorHAnsi" w:cs="Calibri"/>
        </w:rPr>
        <w:t xml:space="preserve"> </w:t>
      </w:r>
      <w:r w:rsidRPr="00E33483">
        <w:rPr>
          <w:rFonts w:asciiTheme="minorHAnsi" w:eastAsia="Calibri" w:hAnsiTheme="minorHAnsi" w:cs="Calibri"/>
          <w:spacing w:val="-1"/>
        </w:rPr>
        <w:t>structural,</w:t>
      </w:r>
      <w:r w:rsidRPr="00E33483">
        <w:rPr>
          <w:rFonts w:asciiTheme="minorHAnsi" w:eastAsia="Calibri" w:hAnsiTheme="minorHAnsi" w:cs="Calibri"/>
        </w:rPr>
        <w:t xml:space="preserve"> </w:t>
      </w:r>
      <w:r w:rsidRPr="00E33483">
        <w:rPr>
          <w:rFonts w:asciiTheme="minorHAnsi" w:eastAsia="Calibri" w:hAnsiTheme="minorHAnsi" w:cs="Calibri"/>
          <w:spacing w:val="-1"/>
        </w:rPr>
        <w:t>or</w:t>
      </w:r>
      <w:r w:rsidRPr="00E33483">
        <w:rPr>
          <w:rFonts w:asciiTheme="minorHAnsi" w:eastAsia="Calibri" w:hAnsiTheme="minorHAnsi" w:cs="Calibri"/>
        </w:rPr>
        <w:t xml:space="preserve"> </w:t>
      </w:r>
      <w:r w:rsidRPr="00E33483">
        <w:rPr>
          <w:rFonts w:asciiTheme="minorHAnsi" w:eastAsia="Calibri" w:hAnsiTheme="minorHAnsi" w:cs="Calibri"/>
          <w:spacing w:val="-1"/>
        </w:rPr>
        <w:t>operational</w:t>
      </w:r>
      <w:r w:rsidRPr="00E33483">
        <w:rPr>
          <w:rFonts w:asciiTheme="minorHAnsi" w:eastAsia="Calibri" w:hAnsiTheme="minorHAnsi" w:cs="Calibri"/>
        </w:rPr>
        <w:t xml:space="preserve"> </w:t>
      </w:r>
      <w:r w:rsidRPr="00E33483">
        <w:rPr>
          <w:rFonts w:asciiTheme="minorHAnsi" w:eastAsia="Calibri" w:hAnsiTheme="minorHAnsi" w:cs="Calibri"/>
          <w:spacing w:val="-1"/>
        </w:rPr>
        <w:t>factors</w:t>
      </w:r>
      <w:r w:rsidRPr="00E33483">
        <w:rPr>
          <w:rFonts w:asciiTheme="minorHAnsi" w:eastAsia="Calibri" w:hAnsiTheme="minorHAnsi" w:cs="Calibri"/>
        </w:rPr>
        <w:t xml:space="preserve"> </w:t>
      </w:r>
      <w:r w:rsidRPr="00E33483">
        <w:rPr>
          <w:rFonts w:asciiTheme="minorHAnsi" w:eastAsia="Calibri" w:hAnsiTheme="minorHAnsi" w:cs="Calibri"/>
          <w:spacing w:val="-1"/>
        </w:rPr>
        <w:t>involving</w:t>
      </w:r>
      <w:r w:rsidRPr="00E33483">
        <w:rPr>
          <w:rFonts w:asciiTheme="minorHAnsi" w:eastAsia="Calibri" w:hAnsiTheme="minorHAnsi" w:cs="Calibri"/>
        </w:rPr>
        <w:t xml:space="preserve"> </w:t>
      </w:r>
      <w:r w:rsidRPr="00E33483">
        <w:rPr>
          <w:rFonts w:asciiTheme="minorHAnsi" w:eastAsia="Calibri" w:hAnsiTheme="minorHAnsi" w:cs="Calibri"/>
          <w:spacing w:val="-1"/>
        </w:rPr>
        <w:t>the</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management</w:t>
      </w:r>
      <w:r w:rsidRPr="00E33483">
        <w:rPr>
          <w:rFonts w:asciiTheme="minorHAnsi" w:eastAsia="Calibri" w:hAnsiTheme="minorHAnsi" w:cs="Calibri"/>
        </w:rPr>
        <w:t xml:space="preserve"> </w:t>
      </w:r>
      <w:r w:rsidRPr="00E33483">
        <w:rPr>
          <w:rFonts w:asciiTheme="minorHAnsi" w:eastAsia="Calibri" w:hAnsiTheme="minorHAnsi" w:cs="Calibri"/>
          <w:spacing w:val="-1"/>
        </w:rPr>
        <w:t>of</w:t>
      </w:r>
      <w:r w:rsidRPr="00E33483">
        <w:rPr>
          <w:rFonts w:asciiTheme="minorHAnsi" w:eastAsia="Calibri" w:hAnsiTheme="minorHAnsi" w:cs="Calibri"/>
          <w:spacing w:val="32"/>
        </w:rPr>
        <w:t xml:space="preserve"> </w:t>
      </w:r>
      <w:r w:rsidRPr="00E33483">
        <w:rPr>
          <w:rFonts w:asciiTheme="minorHAnsi" w:eastAsia="Calibri" w:hAnsiTheme="minorHAnsi" w:cs="Calibri"/>
          <w:spacing w:val="-1"/>
        </w:rPr>
        <w:t>the</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school, or if not</w:t>
      </w:r>
      <w:r w:rsidRPr="00E33483">
        <w:rPr>
          <w:rFonts w:asciiTheme="minorHAnsi" w:eastAsia="Calibri" w:hAnsiTheme="minorHAnsi" w:cs="Calibri"/>
        </w:rPr>
        <w:t xml:space="preserve"> </w:t>
      </w:r>
      <w:r w:rsidRPr="00E33483">
        <w:rPr>
          <w:rFonts w:asciiTheme="minorHAnsi" w:eastAsia="Calibri" w:hAnsiTheme="minorHAnsi" w:cs="Calibri"/>
          <w:spacing w:val="-1"/>
        </w:rPr>
        <w:t>agree to amend the Performance Certificate accordingly to include these</w:t>
      </w:r>
      <w:r w:rsidRPr="00E33483">
        <w:rPr>
          <w:rFonts w:asciiTheme="minorHAnsi" w:eastAsia="Calibri" w:hAnsiTheme="minorHAnsi" w:cs="Calibri"/>
          <w:spacing w:val="35"/>
        </w:rPr>
        <w:t xml:space="preserve"> </w:t>
      </w:r>
      <w:r w:rsidRPr="00E33483">
        <w:rPr>
          <w:rFonts w:asciiTheme="minorHAnsi" w:eastAsia="Calibri" w:hAnsiTheme="minorHAnsi" w:cs="Calibri"/>
          <w:spacing w:val="-1"/>
        </w:rPr>
        <w:t>elements before award monies are distributed.</w:t>
      </w:r>
    </w:p>
    <w:p w14:paraId="1A4918A5" w14:textId="3B43EB1D"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eastAsia="Calibri" w:hAnsiTheme="minorHAnsi" w:cs="Calibri"/>
          <w:spacing w:val="-1"/>
        </w:rPr>
        <w:t>Recipient schools and</w:t>
      </w:r>
      <w:r w:rsidRPr="00E33483">
        <w:rPr>
          <w:rFonts w:asciiTheme="minorHAnsi" w:eastAsia="Calibri" w:hAnsiTheme="minorHAnsi" w:cs="Calibri"/>
        </w:rPr>
        <w:t xml:space="preserve"> </w:t>
      </w:r>
      <w:r w:rsidRPr="00E33483">
        <w:rPr>
          <w:rFonts w:asciiTheme="minorHAnsi" w:eastAsia="Calibri" w:hAnsiTheme="minorHAnsi" w:cs="Calibri"/>
          <w:spacing w:val="-1"/>
        </w:rPr>
        <w:t>their authorizer</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certify that </w:t>
      </w:r>
      <w:r w:rsidRPr="00E33483">
        <w:rPr>
          <w:rFonts w:asciiTheme="minorHAnsi" w:eastAsia="Calibri" w:hAnsiTheme="minorHAnsi" w:cs="Calibri"/>
        </w:rPr>
        <w:t>a</w:t>
      </w:r>
      <w:r w:rsidRPr="00E33483">
        <w:rPr>
          <w:rFonts w:asciiTheme="minorHAnsi" w:eastAsia="Calibri" w:hAnsiTheme="minorHAnsi" w:cs="Calibri"/>
          <w:spacing w:val="-1"/>
        </w:rPr>
        <w:t xml:space="preserve"> high</w:t>
      </w:r>
      <w:r w:rsidRPr="00E33483">
        <w:rPr>
          <w:rFonts w:asciiTheme="minorHAnsi" w:eastAsia="Calibri" w:hAnsiTheme="minorHAnsi" w:cs="Calibri"/>
        </w:rPr>
        <w:t xml:space="preserve"> </w:t>
      </w:r>
      <w:r w:rsidRPr="00E33483">
        <w:rPr>
          <w:rFonts w:asciiTheme="minorHAnsi" w:eastAsia="Calibri" w:hAnsiTheme="minorHAnsi" w:cs="Calibri"/>
          <w:spacing w:val="-1"/>
        </w:rPr>
        <w:t>degree of</w:t>
      </w:r>
      <w:r w:rsidRPr="00E33483">
        <w:rPr>
          <w:rFonts w:asciiTheme="minorHAnsi" w:eastAsia="Calibri" w:hAnsiTheme="minorHAnsi" w:cs="Calibri"/>
        </w:rPr>
        <w:t xml:space="preserve"> </w:t>
      </w:r>
      <w:r w:rsidRPr="00E33483">
        <w:rPr>
          <w:rFonts w:asciiTheme="minorHAnsi" w:eastAsia="Calibri" w:hAnsiTheme="minorHAnsi" w:cs="Calibri"/>
          <w:spacing w:val="-1"/>
        </w:rPr>
        <w:t>autonomy is built into its</w:t>
      </w:r>
      <w:r w:rsidRPr="00E33483">
        <w:rPr>
          <w:rFonts w:asciiTheme="minorHAnsi" w:eastAsia="Calibri" w:hAnsiTheme="minorHAnsi" w:cs="Calibri"/>
          <w:spacing w:val="34"/>
        </w:rPr>
        <w:t xml:space="preserve"> </w:t>
      </w:r>
      <w:r w:rsidRPr="00E33483">
        <w:rPr>
          <w:rFonts w:asciiTheme="minorHAnsi" w:eastAsia="Calibri" w:hAnsiTheme="minorHAnsi" w:cs="Calibri"/>
          <w:spacing w:val="-1"/>
        </w:rPr>
        <w:t>charter</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contract consistent</w:t>
      </w:r>
      <w:r w:rsidRPr="00E33483">
        <w:rPr>
          <w:rFonts w:asciiTheme="minorHAnsi" w:eastAsia="Calibri" w:hAnsiTheme="minorHAnsi" w:cs="Calibri"/>
        </w:rPr>
        <w:t xml:space="preserve"> </w:t>
      </w:r>
      <w:r w:rsidRPr="00E33483">
        <w:rPr>
          <w:rFonts w:asciiTheme="minorHAnsi" w:eastAsia="Calibri" w:hAnsiTheme="minorHAnsi" w:cs="Calibri"/>
          <w:spacing w:val="-1"/>
        </w:rPr>
        <w:t>with the requirements of</w:t>
      </w:r>
      <w:r w:rsidRPr="00E33483">
        <w:rPr>
          <w:rFonts w:asciiTheme="minorHAnsi" w:eastAsia="Calibri" w:hAnsiTheme="minorHAnsi" w:cs="Calibri"/>
        </w:rPr>
        <w:t xml:space="preserve"> </w:t>
      </w:r>
      <w:r w:rsidRPr="00E33483">
        <w:rPr>
          <w:rFonts w:asciiTheme="minorHAnsi" w:eastAsia="Calibri" w:hAnsiTheme="minorHAnsi" w:cs="Calibri"/>
          <w:spacing w:val="-1"/>
        </w:rPr>
        <w:t xml:space="preserve">ESEA </w:t>
      </w:r>
      <w:r w:rsidRPr="00E33483">
        <w:rPr>
          <w:rFonts w:asciiTheme="minorHAnsi" w:eastAsia="Calibri" w:hAnsiTheme="minorHAnsi" w:cs="Calibri"/>
        </w:rPr>
        <w:t>§</w:t>
      </w:r>
      <w:r w:rsidRPr="00E33483">
        <w:rPr>
          <w:rFonts w:asciiTheme="minorHAnsi" w:eastAsia="Calibri" w:hAnsiTheme="minorHAnsi" w:cs="Calibri"/>
          <w:spacing w:val="-1"/>
        </w:rPr>
        <w:t xml:space="preserve"> 4310 (2) and ESEA </w:t>
      </w:r>
      <w:r w:rsidRPr="00E33483">
        <w:rPr>
          <w:rFonts w:asciiTheme="minorHAnsi" w:eastAsia="Calibri" w:hAnsiTheme="minorHAnsi" w:cs="Calibri"/>
        </w:rPr>
        <w:t>§</w:t>
      </w:r>
      <w:r w:rsidRPr="00E33483">
        <w:rPr>
          <w:rFonts w:asciiTheme="minorHAnsi" w:eastAsia="Calibri" w:hAnsiTheme="minorHAnsi" w:cs="Calibri"/>
          <w:spacing w:val="-1"/>
        </w:rPr>
        <w:t xml:space="preserve"> 4303 (f)(2)(A),</w:t>
      </w:r>
      <w:r w:rsidRPr="00E33483">
        <w:rPr>
          <w:rFonts w:asciiTheme="minorHAnsi" w:eastAsia="Calibri" w:hAnsiTheme="minorHAnsi" w:cs="Calibri"/>
        </w:rPr>
        <w:t xml:space="preserve"> </w:t>
      </w:r>
      <w:r w:rsidRPr="00E33483">
        <w:rPr>
          <w:rFonts w:asciiTheme="minorHAnsi" w:eastAsia="Calibri" w:hAnsiTheme="minorHAnsi" w:cs="Calibri"/>
          <w:spacing w:val="-1"/>
        </w:rPr>
        <w:t>and</w:t>
      </w:r>
      <w:r w:rsidRPr="00E33483">
        <w:rPr>
          <w:rFonts w:asciiTheme="minorHAnsi" w:eastAsia="Calibri" w:hAnsiTheme="minorHAnsi" w:cs="Calibri"/>
          <w:spacing w:val="34"/>
        </w:rPr>
        <w:t xml:space="preserve"> </w:t>
      </w:r>
      <w:r w:rsidRPr="00E33483">
        <w:rPr>
          <w:rFonts w:asciiTheme="minorHAnsi" w:eastAsia="Calibri" w:hAnsiTheme="minorHAnsi" w:cs="Calibri"/>
          <w:spacing w:val="-1"/>
        </w:rPr>
        <w:t>that</w:t>
      </w:r>
      <w:r w:rsidRPr="00E33483">
        <w:rPr>
          <w:rFonts w:asciiTheme="minorHAnsi" w:eastAsia="Calibri" w:hAnsiTheme="minorHAnsi" w:cs="Calibri"/>
          <w:spacing w:val="-2"/>
        </w:rPr>
        <w:t xml:space="preserve"> </w:t>
      </w:r>
      <w:r w:rsidRPr="00E33483">
        <w:rPr>
          <w:rFonts w:asciiTheme="minorHAnsi" w:eastAsia="Calibri" w:hAnsiTheme="minorHAnsi" w:cs="Calibri"/>
          <w:spacing w:val="-1"/>
        </w:rPr>
        <w:t>they have sought,</w:t>
      </w:r>
      <w:r w:rsidRPr="00E33483">
        <w:rPr>
          <w:rFonts w:asciiTheme="minorHAnsi" w:eastAsia="Calibri" w:hAnsiTheme="minorHAnsi" w:cs="Calibri"/>
        </w:rPr>
        <w:t xml:space="preserve"> </w:t>
      </w:r>
      <w:r w:rsidRPr="00E33483">
        <w:rPr>
          <w:rFonts w:asciiTheme="minorHAnsi" w:eastAsia="Calibri" w:hAnsiTheme="minorHAnsi" w:cs="Calibri"/>
          <w:spacing w:val="-1"/>
        </w:rPr>
        <w:t>or will seek, all the appropriate automatic and other waivers to support the</w:t>
      </w:r>
      <w:r w:rsidRPr="00E33483">
        <w:rPr>
          <w:rFonts w:asciiTheme="minorHAnsi" w:eastAsia="Calibri" w:hAnsiTheme="minorHAnsi" w:cs="Calibri"/>
          <w:spacing w:val="38"/>
        </w:rPr>
        <w:t xml:space="preserve"> </w:t>
      </w:r>
      <w:r w:rsidRPr="00E33483">
        <w:rPr>
          <w:rFonts w:asciiTheme="minorHAnsi" w:eastAsia="Calibri" w:hAnsiTheme="minorHAnsi" w:cs="Calibri"/>
          <w:spacing w:val="-1"/>
        </w:rPr>
        <w:t>level</w:t>
      </w:r>
      <w:r w:rsidRPr="00E33483">
        <w:rPr>
          <w:rFonts w:asciiTheme="minorHAnsi" w:eastAsia="Calibri" w:hAnsiTheme="minorHAnsi" w:cs="Calibri"/>
        </w:rPr>
        <w:t xml:space="preserve"> </w:t>
      </w:r>
      <w:r w:rsidRPr="00E33483">
        <w:rPr>
          <w:rFonts w:asciiTheme="minorHAnsi" w:eastAsia="Calibri" w:hAnsiTheme="minorHAnsi" w:cs="Calibri"/>
          <w:spacing w:val="-1"/>
        </w:rPr>
        <w:t>of autonomy</w:t>
      </w:r>
      <w:r w:rsidRPr="00E33483">
        <w:rPr>
          <w:rFonts w:asciiTheme="minorHAnsi" w:eastAsia="Calibri" w:hAnsiTheme="minorHAnsi" w:cs="Calibri"/>
        </w:rPr>
        <w:t xml:space="preserve"> </w:t>
      </w:r>
      <w:r w:rsidRPr="00E33483">
        <w:rPr>
          <w:rFonts w:asciiTheme="minorHAnsi" w:eastAsia="Calibri" w:hAnsiTheme="minorHAnsi" w:cs="Calibri"/>
          <w:spacing w:val="-1"/>
        </w:rPr>
        <w:t>negotiated in their</w:t>
      </w:r>
      <w:r w:rsidRPr="00E33483">
        <w:rPr>
          <w:rFonts w:asciiTheme="minorHAnsi" w:eastAsia="Calibri" w:hAnsiTheme="minorHAnsi" w:cs="Calibri"/>
        </w:rPr>
        <w:t xml:space="preserve"> </w:t>
      </w:r>
      <w:r w:rsidRPr="00E33483">
        <w:rPr>
          <w:rFonts w:asciiTheme="minorHAnsi" w:eastAsia="Calibri" w:hAnsiTheme="minorHAnsi" w:cs="Calibri"/>
          <w:spacing w:val="-1"/>
        </w:rPr>
        <w:t>charter</w:t>
      </w:r>
      <w:r w:rsidRPr="00E33483">
        <w:rPr>
          <w:rFonts w:asciiTheme="minorHAnsi" w:eastAsia="Calibri" w:hAnsiTheme="minorHAnsi" w:cs="Calibri"/>
        </w:rPr>
        <w:t xml:space="preserve"> </w:t>
      </w:r>
      <w:r w:rsidRPr="00E33483">
        <w:rPr>
          <w:rFonts w:asciiTheme="minorHAnsi" w:eastAsia="Calibri" w:hAnsiTheme="minorHAnsi" w:cs="Calibri"/>
          <w:spacing w:val="-1"/>
        </w:rPr>
        <w:t>contract.</w:t>
      </w:r>
    </w:p>
    <w:p w14:paraId="0BF03E27" w14:textId="34AE8916" w:rsidR="001B219A" w:rsidRPr="00E33483" w:rsidRDefault="001B219A" w:rsidP="00236695">
      <w:pPr>
        <w:pStyle w:val="ListParagraph"/>
        <w:numPr>
          <w:ilvl w:val="0"/>
          <w:numId w:val="5"/>
        </w:numPr>
        <w:spacing w:before="5"/>
        <w:rPr>
          <w:rFonts w:asciiTheme="minorHAnsi" w:eastAsia="Calibri" w:hAnsiTheme="minorHAnsi" w:cs="Calibri"/>
        </w:rPr>
      </w:pPr>
      <w:r w:rsidRPr="00E33483">
        <w:rPr>
          <w:rFonts w:asciiTheme="minorHAnsi" w:hAnsiTheme="minorHAnsi"/>
          <w:spacing w:val="-1"/>
        </w:rPr>
        <w:t>The recipient school and their authorizer certify that any CSP subgrant deliverable created in</w:t>
      </w:r>
      <w:r w:rsidRPr="00E33483">
        <w:rPr>
          <w:rFonts w:asciiTheme="minorHAnsi" w:hAnsiTheme="minorHAnsi"/>
          <w:spacing w:val="31"/>
        </w:rPr>
        <w:t xml:space="preserve"> </w:t>
      </w:r>
      <w:r w:rsidRPr="00E33483">
        <w:rPr>
          <w:rFonts w:asciiTheme="minorHAnsi" w:hAnsiTheme="minorHAnsi"/>
          <w:spacing w:val="-1"/>
        </w:rPr>
        <w:t>whole, or</w:t>
      </w:r>
      <w:r w:rsidRPr="00E33483">
        <w:rPr>
          <w:rFonts w:asciiTheme="minorHAnsi" w:hAnsiTheme="minorHAnsi"/>
        </w:rPr>
        <w:t xml:space="preserve"> </w:t>
      </w:r>
      <w:r w:rsidRPr="00E33483">
        <w:rPr>
          <w:rFonts w:asciiTheme="minorHAnsi" w:hAnsiTheme="minorHAnsi"/>
          <w:spacing w:val="-1"/>
        </w:rPr>
        <w:t>in part,</w:t>
      </w:r>
      <w:r w:rsidRPr="00E33483">
        <w:rPr>
          <w:rFonts w:asciiTheme="minorHAnsi" w:hAnsiTheme="minorHAnsi"/>
        </w:rPr>
        <w:t xml:space="preserve"> </w:t>
      </w:r>
      <w:r w:rsidRPr="00E33483">
        <w:rPr>
          <w:rFonts w:asciiTheme="minorHAnsi" w:hAnsiTheme="minorHAnsi"/>
          <w:spacing w:val="-1"/>
        </w:rPr>
        <w:t>with federal</w:t>
      </w:r>
      <w:r w:rsidRPr="00E33483">
        <w:rPr>
          <w:rFonts w:asciiTheme="minorHAnsi" w:hAnsiTheme="minorHAnsi"/>
        </w:rPr>
        <w:t xml:space="preserve"> </w:t>
      </w:r>
      <w:r w:rsidRPr="00E33483">
        <w:rPr>
          <w:rFonts w:asciiTheme="minorHAnsi" w:hAnsiTheme="minorHAnsi"/>
          <w:spacing w:val="-1"/>
        </w:rPr>
        <w:t>CSP</w:t>
      </w:r>
      <w:r w:rsidRPr="00E33483">
        <w:rPr>
          <w:rFonts w:asciiTheme="minorHAnsi" w:hAnsiTheme="minorHAnsi"/>
        </w:rPr>
        <w:t xml:space="preserve"> </w:t>
      </w:r>
      <w:r w:rsidRPr="00E33483">
        <w:rPr>
          <w:rFonts w:asciiTheme="minorHAnsi" w:hAnsiTheme="minorHAnsi"/>
          <w:spacing w:val="-1"/>
        </w:rPr>
        <w:t>funds will</w:t>
      </w:r>
      <w:r w:rsidRPr="00E33483">
        <w:rPr>
          <w:rFonts w:asciiTheme="minorHAnsi" w:hAnsiTheme="minorHAnsi"/>
        </w:rPr>
        <w:t xml:space="preserve"> </w:t>
      </w:r>
      <w:r w:rsidRPr="00E33483">
        <w:rPr>
          <w:rFonts w:asciiTheme="minorHAnsi" w:hAnsiTheme="minorHAnsi"/>
          <w:spacing w:val="-1"/>
        </w:rPr>
        <w:t>be</w:t>
      </w:r>
      <w:r w:rsidRPr="00E33483">
        <w:rPr>
          <w:rFonts w:asciiTheme="minorHAnsi" w:hAnsiTheme="minorHAnsi"/>
        </w:rPr>
        <w:t xml:space="preserve"> </w:t>
      </w:r>
      <w:r w:rsidRPr="00E33483">
        <w:rPr>
          <w:rFonts w:asciiTheme="minorHAnsi" w:hAnsiTheme="minorHAnsi"/>
          <w:spacing w:val="-1"/>
        </w:rPr>
        <w:t>openly</w:t>
      </w:r>
      <w:r w:rsidRPr="00E33483">
        <w:rPr>
          <w:rFonts w:asciiTheme="minorHAnsi" w:hAnsiTheme="minorHAnsi"/>
        </w:rPr>
        <w:t xml:space="preserve"> </w:t>
      </w:r>
      <w:r w:rsidRPr="00E33483">
        <w:rPr>
          <w:rFonts w:asciiTheme="minorHAnsi" w:hAnsiTheme="minorHAnsi"/>
          <w:spacing w:val="-1"/>
        </w:rPr>
        <w:t>and publicly licensed, unless otherwise</w:t>
      </w:r>
      <w:r w:rsidRPr="00E33483">
        <w:rPr>
          <w:rFonts w:asciiTheme="minorHAnsi" w:hAnsiTheme="minorHAnsi"/>
          <w:spacing w:val="44"/>
        </w:rPr>
        <w:t xml:space="preserve"> </w:t>
      </w:r>
      <w:r w:rsidRPr="00E33483">
        <w:rPr>
          <w:rFonts w:asciiTheme="minorHAnsi" w:hAnsiTheme="minorHAnsi"/>
          <w:spacing w:val="-1"/>
        </w:rPr>
        <w:t>excepted,</w:t>
      </w:r>
      <w:r w:rsidRPr="00E33483">
        <w:rPr>
          <w:rFonts w:asciiTheme="minorHAnsi" w:hAnsiTheme="minorHAnsi"/>
          <w:spacing w:val="-2"/>
        </w:rPr>
        <w:t xml:space="preserve"> </w:t>
      </w:r>
      <w:r w:rsidRPr="00E33483">
        <w:rPr>
          <w:rFonts w:asciiTheme="minorHAnsi" w:hAnsiTheme="minorHAnsi"/>
          <w:spacing w:val="-1"/>
        </w:rPr>
        <w:t xml:space="preserve">per </w:t>
      </w:r>
      <w:r w:rsidRPr="00E33483">
        <w:rPr>
          <w:rFonts w:asciiTheme="minorHAnsi" w:hAnsiTheme="minorHAnsi"/>
        </w:rPr>
        <w:t>2</w:t>
      </w:r>
      <w:r w:rsidRPr="00E33483">
        <w:rPr>
          <w:rFonts w:asciiTheme="minorHAnsi" w:hAnsiTheme="minorHAnsi"/>
          <w:spacing w:val="-1"/>
        </w:rPr>
        <w:t xml:space="preserve"> CFR part 3474.20(c).</w:t>
      </w:r>
    </w:p>
    <w:p w14:paraId="1A8D1C83" w14:textId="57C7B785" w:rsidR="001B219A" w:rsidRPr="00E33483" w:rsidRDefault="001B219A" w:rsidP="00236695">
      <w:pPr>
        <w:pStyle w:val="ListParagraph"/>
        <w:numPr>
          <w:ilvl w:val="0"/>
          <w:numId w:val="5"/>
        </w:numPr>
        <w:spacing w:before="158" w:line="259" w:lineRule="auto"/>
        <w:ind w:right="180"/>
        <w:rPr>
          <w:rFonts w:asciiTheme="minorHAnsi" w:eastAsia="Calibri" w:hAnsiTheme="minorHAnsi" w:cs="Calibri"/>
        </w:rPr>
      </w:pPr>
      <w:r w:rsidRPr="00E33483">
        <w:rPr>
          <w:rFonts w:asciiTheme="minorHAnsi" w:hAnsiTheme="minorHAnsi"/>
          <w:spacing w:val="-1"/>
        </w:rPr>
        <w:t>The recipient school is required</w:t>
      </w:r>
      <w:r w:rsidRPr="00E33483">
        <w:rPr>
          <w:rFonts w:asciiTheme="minorHAnsi" w:hAnsiTheme="minorHAnsi"/>
        </w:rPr>
        <w:t xml:space="preserve"> </w:t>
      </w:r>
      <w:r w:rsidRPr="00E33483">
        <w:rPr>
          <w:rFonts w:asciiTheme="minorHAnsi" w:hAnsiTheme="minorHAnsi"/>
          <w:spacing w:val="-1"/>
        </w:rPr>
        <w:t>to adhere to Executive Order 12549, Debarment and</w:t>
      </w:r>
      <w:r w:rsidRPr="00E33483">
        <w:rPr>
          <w:rFonts w:asciiTheme="minorHAnsi" w:hAnsiTheme="minorHAnsi"/>
          <w:spacing w:val="35"/>
        </w:rPr>
        <w:t xml:space="preserve"> </w:t>
      </w:r>
      <w:r w:rsidRPr="00E33483">
        <w:rPr>
          <w:rFonts w:asciiTheme="minorHAnsi" w:hAnsiTheme="minorHAnsi"/>
          <w:spacing w:val="-1"/>
        </w:rPr>
        <w:t>Suspension,</w:t>
      </w:r>
      <w:r w:rsidRPr="00E33483">
        <w:rPr>
          <w:rFonts w:asciiTheme="minorHAnsi" w:hAnsiTheme="minorHAnsi"/>
          <w:spacing w:val="-2"/>
        </w:rPr>
        <w:t xml:space="preserve"> </w:t>
      </w:r>
      <w:r w:rsidRPr="00E33483">
        <w:rPr>
          <w:rFonts w:asciiTheme="minorHAnsi" w:hAnsiTheme="minorHAnsi"/>
          <w:spacing w:val="-1"/>
        </w:rPr>
        <w:t xml:space="preserve">as implemented as </w:t>
      </w:r>
      <w:r w:rsidRPr="00E33483">
        <w:rPr>
          <w:rFonts w:asciiTheme="minorHAnsi" w:hAnsiTheme="minorHAnsi"/>
        </w:rPr>
        <w:t>2</w:t>
      </w:r>
      <w:r w:rsidRPr="00E33483">
        <w:rPr>
          <w:rFonts w:asciiTheme="minorHAnsi" w:hAnsiTheme="minorHAnsi"/>
          <w:spacing w:val="-1"/>
        </w:rPr>
        <w:t xml:space="preserve"> CFR 180.200, which requires that recipients do not employ or use</w:t>
      </w:r>
      <w:r w:rsidRPr="00E33483">
        <w:rPr>
          <w:rFonts w:asciiTheme="minorHAnsi" w:hAnsiTheme="minorHAnsi"/>
          <w:spacing w:val="28"/>
        </w:rPr>
        <w:t xml:space="preserve"> </w:t>
      </w:r>
      <w:r w:rsidRPr="00E33483">
        <w:rPr>
          <w:rFonts w:asciiTheme="minorHAnsi" w:hAnsiTheme="minorHAnsi"/>
          <w:spacing w:val="-1"/>
        </w:rPr>
        <w:t>contractors that are indicated on the federal debarment listing.</w:t>
      </w:r>
      <w:r w:rsidRPr="00E33483">
        <w:rPr>
          <w:rFonts w:asciiTheme="minorHAnsi" w:hAnsiTheme="minorHAnsi"/>
          <w:spacing w:val="50"/>
        </w:rPr>
        <w:t xml:space="preserve"> </w:t>
      </w:r>
    </w:p>
    <w:p w14:paraId="3912E058" w14:textId="2378CBE1" w:rsidR="000F51E7" w:rsidRPr="00034FDC" w:rsidRDefault="00C3316C" w:rsidP="00E34732">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Budget Template</w:t>
      </w:r>
    </w:p>
    <w:p w14:paraId="7E3E1937" w14:textId="0E92480B" w:rsidR="003129EC" w:rsidRPr="00E33483" w:rsidRDefault="0075216B" w:rsidP="00BF1AD4">
      <w:pPr>
        <w:rPr>
          <w:rFonts w:asciiTheme="minorHAnsi" w:hAnsiTheme="minorHAnsi"/>
        </w:rPr>
      </w:pPr>
      <w:r w:rsidRPr="00D97C38">
        <w:rPr>
          <w:rFonts w:asciiTheme="minorHAnsi" w:hAnsiTheme="minorHAnsi"/>
        </w:rPr>
        <w:t xml:space="preserve">Idaho’s </w:t>
      </w:r>
      <w:r w:rsidRPr="00E33483">
        <w:rPr>
          <w:rFonts w:asciiTheme="minorHAnsi" w:hAnsiTheme="minorHAnsi"/>
          <w:b/>
        </w:rPr>
        <w:t xml:space="preserve">Communities of Excellence </w:t>
      </w:r>
      <w:r w:rsidRPr="00D97C38">
        <w:rPr>
          <w:rFonts w:asciiTheme="minorHAnsi" w:hAnsiTheme="minorHAnsi"/>
        </w:rPr>
        <w:t>Charter Schools Program</w:t>
      </w:r>
      <w:r w:rsidRPr="00E33483">
        <w:rPr>
          <w:rFonts w:asciiTheme="minorHAnsi" w:hAnsiTheme="minorHAnsi"/>
          <w:b/>
        </w:rPr>
        <w:t xml:space="preserve"> </w:t>
      </w:r>
      <w:r w:rsidRPr="00E33483">
        <w:rPr>
          <w:rFonts w:asciiTheme="minorHAnsi" w:hAnsiTheme="minorHAnsi"/>
        </w:rPr>
        <w:t xml:space="preserve">is a reimbursement program, which means recipients will be reimbursed following proof of expenditures on allowable, approved activities. </w:t>
      </w:r>
      <w:r w:rsidR="003129EC" w:rsidRPr="00E33483">
        <w:rPr>
          <w:rFonts w:asciiTheme="minorHAnsi" w:hAnsiTheme="minorHAnsi"/>
        </w:rPr>
        <w:t xml:space="preserve">The CSP subgrant purpose is to provide financial support for the initial operations of an expanding or newly established charter school. Subgrants can only be used for costs associated with expanding, replicating, or opening a public charter school. Subgrant activities refer to only those activities that occur during: (a) </w:t>
      </w:r>
      <w:r w:rsidR="00E53C49" w:rsidRPr="00E33483">
        <w:rPr>
          <w:rFonts w:asciiTheme="minorHAnsi" w:hAnsiTheme="minorHAnsi"/>
        </w:rPr>
        <w:t>planning of school (up to 18 months)</w:t>
      </w:r>
      <w:r w:rsidR="003129EC" w:rsidRPr="00E33483">
        <w:rPr>
          <w:rFonts w:asciiTheme="minorHAnsi" w:hAnsiTheme="minorHAnsi"/>
        </w:rPr>
        <w:t xml:space="preserve">; (b) first-year </w:t>
      </w:r>
      <w:r w:rsidR="00E53C49" w:rsidRPr="00E33483">
        <w:rPr>
          <w:rFonts w:asciiTheme="minorHAnsi" w:hAnsiTheme="minorHAnsi"/>
        </w:rPr>
        <w:t xml:space="preserve">implementation </w:t>
      </w:r>
      <w:r w:rsidR="003129EC" w:rsidRPr="00E33483">
        <w:rPr>
          <w:rFonts w:asciiTheme="minorHAnsi" w:hAnsiTheme="minorHAnsi"/>
        </w:rPr>
        <w:t xml:space="preserve">of a new school; or (c) second-year </w:t>
      </w:r>
      <w:r w:rsidR="00E53C49" w:rsidRPr="00E33483">
        <w:rPr>
          <w:rFonts w:asciiTheme="minorHAnsi" w:hAnsiTheme="minorHAnsi"/>
        </w:rPr>
        <w:t xml:space="preserve">implementation </w:t>
      </w:r>
      <w:r w:rsidR="003129EC" w:rsidRPr="00E33483">
        <w:rPr>
          <w:rFonts w:asciiTheme="minorHAnsi" w:hAnsiTheme="minorHAnsi"/>
        </w:rPr>
        <w:t>of a new school or school expansion cohort. Grant expenditures</w:t>
      </w:r>
      <w:r w:rsidR="00E53C49" w:rsidRPr="00E33483">
        <w:rPr>
          <w:rFonts w:asciiTheme="minorHAnsi" w:hAnsiTheme="minorHAnsi"/>
        </w:rPr>
        <w:t xml:space="preserve"> for implementation</w:t>
      </w:r>
      <w:r w:rsidR="003129EC" w:rsidRPr="00E33483">
        <w:rPr>
          <w:rFonts w:asciiTheme="minorHAnsi" w:hAnsiTheme="minorHAnsi"/>
        </w:rPr>
        <w:t xml:space="preserve"> are limited to 24 continuous months.</w:t>
      </w:r>
    </w:p>
    <w:p w14:paraId="28822C5E" w14:textId="39B783B1" w:rsidR="000F71D7" w:rsidRPr="00E33483" w:rsidRDefault="000F71D7" w:rsidP="00BF1AD4">
      <w:pPr>
        <w:rPr>
          <w:rFonts w:asciiTheme="minorHAnsi" w:hAnsiTheme="minorHAnsi"/>
        </w:rPr>
      </w:pPr>
      <w:r w:rsidRPr="00E33483">
        <w:rPr>
          <w:rFonts w:asciiTheme="minorHAnsi" w:hAnsiTheme="minorHAnsi"/>
        </w:rPr>
        <w:t>Under the allowable activities described in the ESEA 4303 (h), grant funds must be used for the following:</w:t>
      </w:r>
    </w:p>
    <w:p w14:paraId="2B9CCED5" w14:textId="65B82029" w:rsidR="000F71D7" w:rsidRPr="00E33483" w:rsidRDefault="000F71D7" w:rsidP="00236695">
      <w:pPr>
        <w:pStyle w:val="ListParagraph"/>
        <w:numPr>
          <w:ilvl w:val="0"/>
          <w:numId w:val="14"/>
        </w:numPr>
        <w:rPr>
          <w:rFonts w:asciiTheme="minorHAnsi" w:hAnsiTheme="minorHAnsi"/>
        </w:rPr>
      </w:pPr>
      <w:r w:rsidRPr="00E33483">
        <w:rPr>
          <w:rFonts w:asciiTheme="minorHAnsi" w:hAnsiTheme="minorHAnsi"/>
        </w:rPr>
        <w:t>Preparing teachers, school leaders, and specialized instructional support personnel, including through paying costs associated with –</w:t>
      </w:r>
    </w:p>
    <w:p w14:paraId="35F333C9" w14:textId="79D51592" w:rsidR="000F71D7" w:rsidRPr="00E33483" w:rsidRDefault="000F71D7" w:rsidP="00236695">
      <w:pPr>
        <w:pStyle w:val="ListParagraph"/>
        <w:numPr>
          <w:ilvl w:val="1"/>
          <w:numId w:val="14"/>
        </w:numPr>
        <w:rPr>
          <w:rFonts w:asciiTheme="minorHAnsi" w:hAnsiTheme="minorHAnsi"/>
        </w:rPr>
      </w:pPr>
      <w:r w:rsidRPr="00E33483">
        <w:rPr>
          <w:rFonts w:asciiTheme="minorHAnsi" w:hAnsiTheme="minorHAnsi"/>
        </w:rPr>
        <w:t>Providing research-based professional development for teachers and other staff that includes national staff development standards; and</w:t>
      </w:r>
    </w:p>
    <w:p w14:paraId="28C71DF5" w14:textId="55C21DDA" w:rsidR="000F71D7" w:rsidRPr="00E33483" w:rsidRDefault="000F71D7" w:rsidP="00236695">
      <w:pPr>
        <w:pStyle w:val="ListParagraph"/>
        <w:numPr>
          <w:ilvl w:val="1"/>
          <w:numId w:val="14"/>
        </w:numPr>
        <w:rPr>
          <w:rFonts w:asciiTheme="minorHAnsi" w:hAnsiTheme="minorHAnsi"/>
        </w:rPr>
      </w:pPr>
      <w:r w:rsidRPr="00E33483">
        <w:rPr>
          <w:rFonts w:asciiTheme="minorHAnsi" w:hAnsiTheme="minorHAnsi"/>
        </w:rPr>
        <w:t>Hiring and compensating, during the eligible applicant’s planning period specific in the application for funds, one or more of the following: (</w:t>
      </w:r>
      <w:proofErr w:type="spellStart"/>
      <w:r w:rsidRPr="00E33483">
        <w:rPr>
          <w:rFonts w:asciiTheme="minorHAnsi" w:hAnsiTheme="minorHAnsi"/>
        </w:rPr>
        <w:t>i</w:t>
      </w:r>
      <w:proofErr w:type="spellEnd"/>
      <w:r w:rsidRPr="00E33483">
        <w:rPr>
          <w:rFonts w:asciiTheme="minorHAnsi" w:hAnsiTheme="minorHAnsi"/>
        </w:rPr>
        <w:t>) Teachers. (ii) School Leaders. (iii) Specialized instructional support personnel.</w:t>
      </w:r>
    </w:p>
    <w:p w14:paraId="37EE8DC9" w14:textId="64F42626" w:rsidR="000F71D7" w:rsidRPr="00E33483" w:rsidRDefault="000F71D7" w:rsidP="00236695">
      <w:pPr>
        <w:pStyle w:val="ListParagraph"/>
        <w:numPr>
          <w:ilvl w:val="1"/>
          <w:numId w:val="14"/>
        </w:numPr>
        <w:rPr>
          <w:rFonts w:asciiTheme="minorHAnsi" w:hAnsiTheme="minorHAnsi"/>
        </w:rPr>
      </w:pPr>
      <w:r w:rsidRPr="00E33483">
        <w:rPr>
          <w:rFonts w:asciiTheme="minorHAnsi" w:hAnsiTheme="minorHAnsi"/>
        </w:rPr>
        <w:t>Travel costs for school leaders, staff, and school board to attend conferences and training, or visiting other charter schools.</w:t>
      </w:r>
    </w:p>
    <w:p w14:paraId="49B41317" w14:textId="23D853A4" w:rsidR="000F71D7" w:rsidRPr="00E33483" w:rsidRDefault="0015398F" w:rsidP="00236695">
      <w:pPr>
        <w:pStyle w:val="ListParagraph"/>
        <w:numPr>
          <w:ilvl w:val="0"/>
          <w:numId w:val="14"/>
        </w:numPr>
        <w:rPr>
          <w:rFonts w:asciiTheme="minorHAnsi" w:hAnsiTheme="minorHAnsi"/>
        </w:rPr>
      </w:pPr>
      <w:r w:rsidRPr="00E33483">
        <w:rPr>
          <w:rFonts w:asciiTheme="minorHAnsi" w:hAnsiTheme="minorHAnsi"/>
        </w:rPr>
        <w:t>Acquiring supplies, training, equipment (including technology), and educational materials (including developing and acquiring instructional materials or aligning curriculum).</w:t>
      </w:r>
    </w:p>
    <w:p w14:paraId="5494A113" w14:textId="2B62821A" w:rsidR="0015398F" w:rsidRPr="00E33483" w:rsidRDefault="0015398F" w:rsidP="00236695">
      <w:pPr>
        <w:pStyle w:val="ListParagraph"/>
        <w:numPr>
          <w:ilvl w:val="0"/>
          <w:numId w:val="14"/>
        </w:numPr>
        <w:rPr>
          <w:rFonts w:asciiTheme="minorHAnsi" w:hAnsiTheme="minorHAnsi"/>
        </w:rPr>
      </w:pPr>
      <w:r w:rsidRPr="00E33483">
        <w:rPr>
          <w:rFonts w:asciiTheme="minorHAnsi" w:hAnsiTheme="minorHAnsi"/>
        </w:rPr>
        <w:t>Carrying out necessary renovations to ensure that a new school building complies with</w:t>
      </w:r>
      <w:r w:rsidR="0033720F" w:rsidRPr="00E33483">
        <w:rPr>
          <w:rFonts w:asciiTheme="minorHAnsi" w:hAnsiTheme="minorHAnsi"/>
        </w:rPr>
        <w:t xml:space="preserve"> applicable statutes and regul</w:t>
      </w:r>
      <w:r w:rsidRPr="00E33483">
        <w:rPr>
          <w:rFonts w:asciiTheme="minorHAnsi" w:hAnsiTheme="minorHAnsi"/>
        </w:rPr>
        <w:t>ations, and minor facilities repairs (excluding construction).</w:t>
      </w:r>
    </w:p>
    <w:p w14:paraId="21390B96" w14:textId="41DD43D6" w:rsidR="0015398F" w:rsidRPr="00E33483" w:rsidRDefault="0015398F" w:rsidP="00236695">
      <w:pPr>
        <w:pStyle w:val="ListParagraph"/>
        <w:numPr>
          <w:ilvl w:val="0"/>
          <w:numId w:val="14"/>
        </w:numPr>
        <w:rPr>
          <w:rFonts w:asciiTheme="minorHAnsi" w:hAnsiTheme="minorHAnsi"/>
        </w:rPr>
      </w:pPr>
      <w:r w:rsidRPr="00E33483">
        <w:rPr>
          <w:rFonts w:asciiTheme="minorHAnsi" w:hAnsiTheme="minorHAnsi"/>
        </w:rPr>
        <w:t>Under ESEA 4303 (h)(4), providing one-time startup costs associated with providing transportation to students to and from the charter school.</w:t>
      </w:r>
    </w:p>
    <w:p w14:paraId="19CBFE08" w14:textId="3D0D8AC0" w:rsidR="0015398F" w:rsidRPr="00E33483" w:rsidRDefault="0015398F" w:rsidP="00236695">
      <w:pPr>
        <w:pStyle w:val="ListParagraph"/>
        <w:numPr>
          <w:ilvl w:val="0"/>
          <w:numId w:val="14"/>
        </w:numPr>
        <w:rPr>
          <w:rFonts w:asciiTheme="minorHAnsi" w:hAnsiTheme="minorHAnsi"/>
        </w:rPr>
      </w:pPr>
      <w:r w:rsidRPr="00E33483">
        <w:rPr>
          <w:rFonts w:asciiTheme="minorHAnsi" w:hAnsiTheme="minorHAnsi"/>
        </w:rPr>
        <w:lastRenderedPageBreak/>
        <w:t>Carrying out community engagement activities, which may include paying the cost of student and staff recruitment and informing the community about the school.</w:t>
      </w:r>
    </w:p>
    <w:p w14:paraId="6AA84B33" w14:textId="2AF17C61" w:rsidR="0015398F" w:rsidRPr="00E33483" w:rsidRDefault="0015398F" w:rsidP="00236695">
      <w:pPr>
        <w:pStyle w:val="ListParagraph"/>
        <w:numPr>
          <w:ilvl w:val="0"/>
          <w:numId w:val="14"/>
        </w:numPr>
        <w:rPr>
          <w:rFonts w:asciiTheme="minorHAnsi" w:hAnsiTheme="minorHAnsi"/>
        </w:rPr>
      </w:pPr>
      <w:r w:rsidRPr="00E33483">
        <w:rPr>
          <w:rFonts w:asciiTheme="minorHAnsi" w:hAnsiTheme="minorHAnsi"/>
        </w:rPr>
        <w:t>Providing for other appropriate, non-sustained costs related to opening, replicating, or expanding high-quality charter schools when such costs cannot be met from other sources.</w:t>
      </w:r>
    </w:p>
    <w:p w14:paraId="24ECCDB8" w14:textId="631F05B7" w:rsidR="000F71D7" w:rsidRPr="00E33483" w:rsidRDefault="0015398F" w:rsidP="00236695">
      <w:pPr>
        <w:pStyle w:val="ListParagraph"/>
        <w:numPr>
          <w:ilvl w:val="0"/>
          <w:numId w:val="14"/>
        </w:numPr>
        <w:rPr>
          <w:rFonts w:asciiTheme="minorHAnsi" w:hAnsiTheme="minorHAnsi"/>
        </w:rPr>
      </w:pPr>
      <w:r w:rsidRPr="00E33483">
        <w:rPr>
          <w:rFonts w:asciiTheme="minorHAnsi" w:hAnsiTheme="minorHAnsi"/>
        </w:rPr>
        <w:t>Under ESEA 4303(h)(3), grantees may use CSP funds to carry out “necessary renovations to ensure that a new school building complies with applicable statutes and regulations, and minor facilities repairs (excluding con</w:t>
      </w:r>
      <w:r w:rsidR="00E53C49" w:rsidRPr="00E33483">
        <w:rPr>
          <w:rFonts w:asciiTheme="minorHAnsi" w:hAnsiTheme="minorHAnsi"/>
        </w:rPr>
        <w:t>s</w:t>
      </w:r>
      <w:r w:rsidRPr="00E33483">
        <w:rPr>
          <w:rFonts w:asciiTheme="minorHAnsi" w:hAnsiTheme="minorHAnsi"/>
        </w:rPr>
        <w:t>truction).”</w:t>
      </w:r>
    </w:p>
    <w:p w14:paraId="45B12CDC" w14:textId="45DE409D" w:rsidR="000F51E7" w:rsidRPr="00E33483" w:rsidRDefault="000F51E7" w:rsidP="00BF1AD4">
      <w:pPr>
        <w:rPr>
          <w:rFonts w:asciiTheme="minorHAnsi" w:hAnsiTheme="minorHAnsi"/>
        </w:rPr>
      </w:pPr>
      <w:r w:rsidRPr="00E33483">
        <w:rPr>
          <w:rFonts w:asciiTheme="minorHAnsi" w:hAnsiTheme="minorHAnsi"/>
        </w:rPr>
        <w:t>To ensure proper allocation of funds and alignment to common practices, a budget template</w:t>
      </w:r>
      <w:r w:rsidR="00E53C49" w:rsidRPr="00E33483">
        <w:rPr>
          <w:rFonts w:asciiTheme="minorHAnsi" w:hAnsiTheme="minorHAnsi"/>
        </w:rPr>
        <w:t xml:space="preserve"> (see below)</w:t>
      </w:r>
      <w:r w:rsidR="003C02A3" w:rsidRPr="00E33483">
        <w:rPr>
          <w:rFonts w:asciiTheme="minorHAnsi" w:hAnsiTheme="minorHAnsi"/>
        </w:rPr>
        <w:t xml:space="preserve">, is </w:t>
      </w:r>
      <w:r w:rsidR="00E53C49" w:rsidRPr="00E33483">
        <w:rPr>
          <w:rFonts w:asciiTheme="minorHAnsi" w:hAnsiTheme="minorHAnsi"/>
        </w:rPr>
        <w:t>required for</w:t>
      </w:r>
      <w:r w:rsidR="003C02A3" w:rsidRPr="00E33483">
        <w:rPr>
          <w:rFonts w:asciiTheme="minorHAnsi" w:hAnsiTheme="minorHAnsi"/>
        </w:rPr>
        <w:t xml:space="preserve"> applicants</w:t>
      </w:r>
      <w:r w:rsidRPr="00E33483">
        <w:rPr>
          <w:rFonts w:asciiTheme="minorHAnsi" w:hAnsiTheme="minorHAnsi"/>
        </w:rPr>
        <w:t xml:space="preserve">.  </w:t>
      </w:r>
    </w:p>
    <w:p w14:paraId="104C2948" w14:textId="30A85DE9" w:rsidR="003C02A3" w:rsidRPr="00E33483" w:rsidRDefault="003C02A3" w:rsidP="00BF1AD4">
      <w:pPr>
        <w:rPr>
          <w:rFonts w:asciiTheme="minorHAnsi" w:hAnsiTheme="minorHAnsi"/>
        </w:rPr>
      </w:pPr>
      <w:r w:rsidRPr="00E33483">
        <w:rPr>
          <w:rFonts w:asciiTheme="minorHAnsi" w:hAnsiTheme="minorHAnsi"/>
          <w:noProof/>
        </w:rPr>
        <w:drawing>
          <wp:inline distT="0" distB="0" distL="0" distR="0" wp14:anchorId="46278684" wp14:editId="4828B4BB">
            <wp:extent cx="6400800" cy="4248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22 at 9.51.36 PM.png"/>
                    <pic:cNvPicPr/>
                  </pic:nvPicPr>
                  <pic:blipFill>
                    <a:blip r:embed="rId27">
                      <a:extLst>
                        <a:ext uri="{28A0092B-C50C-407E-A947-70E740481C1C}">
                          <a14:useLocalDpi xmlns:a14="http://schemas.microsoft.com/office/drawing/2010/main" val="0"/>
                        </a:ext>
                      </a:extLst>
                    </a:blip>
                    <a:stretch>
                      <a:fillRect/>
                    </a:stretch>
                  </pic:blipFill>
                  <pic:spPr>
                    <a:xfrm>
                      <a:off x="0" y="0"/>
                      <a:ext cx="6407303" cy="4252889"/>
                    </a:xfrm>
                    <a:prstGeom prst="rect">
                      <a:avLst/>
                    </a:prstGeom>
                  </pic:spPr>
                </pic:pic>
              </a:graphicData>
            </a:graphic>
          </wp:inline>
        </w:drawing>
      </w:r>
    </w:p>
    <w:p w14:paraId="672FFDF2" w14:textId="04DFA2C6" w:rsidR="00E53C49" w:rsidRPr="00E33483" w:rsidRDefault="00E53C49" w:rsidP="004666BC">
      <w:pPr>
        <w:pStyle w:val="Heading3"/>
        <w:rPr>
          <w:rFonts w:asciiTheme="minorHAnsi" w:hAnsiTheme="minorHAnsi"/>
          <w:b w:val="0"/>
          <w:i w:val="0"/>
          <w:sz w:val="24"/>
        </w:rPr>
      </w:pPr>
      <w:r w:rsidRPr="00E33483">
        <w:rPr>
          <w:rFonts w:asciiTheme="minorHAnsi" w:hAnsiTheme="minorHAnsi"/>
          <w:b w:val="0"/>
          <w:i w:val="0"/>
          <w:sz w:val="24"/>
        </w:rPr>
        <w:t xml:space="preserve">Additionally, a </w:t>
      </w:r>
      <w:r w:rsidR="00D97C38">
        <w:rPr>
          <w:rFonts w:asciiTheme="minorHAnsi" w:hAnsiTheme="minorHAnsi"/>
          <w:b w:val="0"/>
          <w:i w:val="0"/>
          <w:sz w:val="24"/>
        </w:rPr>
        <w:t>three</w:t>
      </w:r>
      <w:r w:rsidRPr="00E33483">
        <w:rPr>
          <w:rFonts w:asciiTheme="minorHAnsi" w:hAnsiTheme="minorHAnsi"/>
          <w:b w:val="0"/>
          <w:i w:val="0"/>
          <w:sz w:val="24"/>
        </w:rPr>
        <w:t xml:space="preserve">-year operational budget is required as part of the application to ensure that the academic model is sustainable post-grant. </w:t>
      </w:r>
      <w:r w:rsidR="006F7D13" w:rsidRPr="00E33483">
        <w:rPr>
          <w:rFonts w:asciiTheme="minorHAnsi" w:hAnsiTheme="minorHAnsi"/>
          <w:b w:val="0"/>
          <w:i w:val="0"/>
          <w:sz w:val="24"/>
        </w:rPr>
        <w:t xml:space="preserve">The </w:t>
      </w:r>
      <w:r w:rsidR="00A32BCC" w:rsidRPr="00E33483">
        <w:rPr>
          <w:rFonts w:asciiTheme="minorHAnsi" w:hAnsiTheme="minorHAnsi"/>
          <w:b w:val="0"/>
          <w:i w:val="0"/>
          <w:sz w:val="24"/>
        </w:rPr>
        <w:t>three-year</w:t>
      </w:r>
      <w:r w:rsidR="006F7D13" w:rsidRPr="00E33483">
        <w:rPr>
          <w:rFonts w:asciiTheme="minorHAnsi" w:hAnsiTheme="minorHAnsi"/>
          <w:b w:val="0"/>
          <w:i w:val="0"/>
          <w:sz w:val="24"/>
        </w:rPr>
        <w:t xml:space="preserve"> budget is based on the school’s fiscal years (July 1 to June 30).</w:t>
      </w:r>
    </w:p>
    <w:p w14:paraId="4167D78F" w14:textId="5F89A39C" w:rsidR="004666BC" w:rsidRPr="00034FDC" w:rsidRDefault="00C3316C" w:rsidP="00C3316C">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Budget Checklist</w:t>
      </w:r>
    </w:p>
    <w:p w14:paraId="54D85BE3" w14:textId="513EA5A6" w:rsidR="003C02A3" w:rsidRDefault="00261475" w:rsidP="00BF1AD4">
      <w:pPr>
        <w:rPr>
          <w:rFonts w:asciiTheme="minorHAnsi" w:hAnsiTheme="minorHAnsi"/>
        </w:rPr>
      </w:pPr>
      <w:r w:rsidRPr="00E33483">
        <w:rPr>
          <w:rFonts w:asciiTheme="minorHAnsi" w:hAnsiTheme="minorHAnsi"/>
        </w:rPr>
        <w:t xml:space="preserve">The following checklist will be used to evaluate the budget. </w:t>
      </w:r>
      <w:r w:rsidR="00803EE0" w:rsidRPr="00E33483">
        <w:rPr>
          <w:rFonts w:asciiTheme="minorHAnsi" w:hAnsiTheme="minorHAnsi"/>
        </w:rPr>
        <w:t xml:space="preserve">The </w:t>
      </w:r>
      <w:r w:rsidRPr="00E33483">
        <w:rPr>
          <w:rFonts w:asciiTheme="minorHAnsi" w:hAnsiTheme="minorHAnsi"/>
        </w:rPr>
        <w:t>grant and/or budget narrative includes information that allows the reviewer to determine whether or not the school is compliant with these requirements.</w:t>
      </w:r>
    </w:p>
    <w:p w14:paraId="6B65B6C1" w14:textId="77777777" w:rsidR="00A55BC8" w:rsidRPr="00E33483" w:rsidRDefault="00A55BC8" w:rsidP="00BF1AD4">
      <w:pPr>
        <w:rPr>
          <w:rFonts w:asciiTheme="minorHAnsi" w:hAnsiTheme="minorHAnsi"/>
        </w:rPr>
      </w:pPr>
    </w:p>
    <w:tbl>
      <w:tblPr>
        <w:tblW w:w="10248" w:type="dxa"/>
        <w:tblInd w:w="98" w:type="dxa"/>
        <w:tblLayout w:type="fixed"/>
        <w:tblCellMar>
          <w:left w:w="0" w:type="dxa"/>
          <w:right w:w="0" w:type="dxa"/>
        </w:tblCellMar>
        <w:tblLook w:val="01E0" w:firstRow="1" w:lastRow="1" w:firstColumn="1" w:lastColumn="1" w:noHBand="0" w:noVBand="0"/>
      </w:tblPr>
      <w:tblGrid>
        <w:gridCol w:w="7824"/>
        <w:gridCol w:w="1171"/>
        <w:gridCol w:w="1253"/>
      </w:tblGrid>
      <w:tr w:rsidR="0045111F" w:rsidRPr="00E33483" w14:paraId="2D4452C2" w14:textId="77777777" w:rsidTr="004247DA">
        <w:trPr>
          <w:trHeight w:hRule="exact" w:val="1110"/>
        </w:trPr>
        <w:tc>
          <w:tcPr>
            <w:tcW w:w="7824" w:type="dxa"/>
            <w:tcBorders>
              <w:top w:val="single" w:sz="4" w:space="0" w:color="000000"/>
              <w:left w:val="single" w:sz="4" w:space="0" w:color="000000"/>
              <w:bottom w:val="single" w:sz="4" w:space="0" w:color="000000"/>
              <w:right w:val="single" w:sz="4" w:space="0" w:color="000000"/>
            </w:tcBorders>
            <w:shd w:val="clear" w:color="auto" w:fill="3F4975"/>
          </w:tcPr>
          <w:p w14:paraId="34B84CE0" w14:textId="77777777" w:rsidR="004247DA" w:rsidRPr="00616231" w:rsidRDefault="004247DA" w:rsidP="00F214AA">
            <w:pPr>
              <w:pStyle w:val="TableParagraph"/>
              <w:spacing w:line="243" w:lineRule="exact"/>
              <w:ind w:left="104"/>
              <w:rPr>
                <w:b/>
                <w:color w:val="FFFFFF"/>
                <w:spacing w:val="-1"/>
                <w:sz w:val="20"/>
                <w:szCs w:val="20"/>
              </w:rPr>
            </w:pPr>
          </w:p>
          <w:p w14:paraId="1D69F4C9" w14:textId="77777777" w:rsidR="004247DA" w:rsidRPr="00616231" w:rsidRDefault="004247DA" w:rsidP="00F214AA">
            <w:pPr>
              <w:pStyle w:val="TableParagraph"/>
              <w:spacing w:line="243" w:lineRule="exact"/>
              <w:ind w:left="104"/>
              <w:rPr>
                <w:b/>
                <w:color w:val="FFFFFF"/>
                <w:spacing w:val="-1"/>
                <w:sz w:val="20"/>
                <w:szCs w:val="20"/>
              </w:rPr>
            </w:pPr>
          </w:p>
          <w:p w14:paraId="04E07A78" w14:textId="77777777" w:rsidR="004247DA" w:rsidRPr="00616231" w:rsidRDefault="004247DA" w:rsidP="00F214AA">
            <w:pPr>
              <w:pStyle w:val="TableParagraph"/>
              <w:spacing w:line="243" w:lineRule="exact"/>
              <w:ind w:left="104"/>
              <w:rPr>
                <w:b/>
                <w:color w:val="FFFFFF"/>
                <w:spacing w:val="-1"/>
                <w:sz w:val="20"/>
                <w:szCs w:val="20"/>
              </w:rPr>
            </w:pPr>
          </w:p>
          <w:p w14:paraId="5AFF1B2F" w14:textId="77777777" w:rsidR="0045111F" w:rsidRPr="00616231" w:rsidRDefault="0045111F" w:rsidP="00F214AA">
            <w:pPr>
              <w:pStyle w:val="TableParagraph"/>
              <w:spacing w:line="243" w:lineRule="exact"/>
              <w:ind w:left="104"/>
              <w:rPr>
                <w:rFonts w:eastAsia="Calibri" w:cs="Calibri"/>
                <w:sz w:val="20"/>
                <w:szCs w:val="20"/>
              </w:rPr>
            </w:pPr>
            <w:r w:rsidRPr="00616231">
              <w:rPr>
                <w:b/>
                <w:color w:val="FFFFFF"/>
                <w:spacing w:val="-1"/>
                <w:sz w:val="20"/>
                <w:szCs w:val="20"/>
              </w:rPr>
              <w:t>BUDGET CHECKLIST</w:t>
            </w:r>
          </w:p>
        </w:tc>
        <w:tc>
          <w:tcPr>
            <w:tcW w:w="1171" w:type="dxa"/>
            <w:tcBorders>
              <w:top w:val="single" w:sz="4" w:space="0" w:color="000000"/>
              <w:left w:val="single" w:sz="4" w:space="0" w:color="000000"/>
              <w:bottom w:val="single" w:sz="4" w:space="0" w:color="000000"/>
              <w:right w:val="single" w:sz="4" w:space="0" w:color="000000"/>
            </w:tcBorders>
            <w:shd w:val="clear" w:color="auto" w:fill="3F4975"/>
          </w:tcPr>
          <w:p w14:paraId="07C2B5DD" w14:textId="77777777" w:rsidR="0045111F" w:rsidRPr="00616231" w:rsidRDefault="0045111F" w:rsidP="004247DA">
            <w:pPr>
              <w:pStyle w:val="TableParagraph"/>
              <w:ind w:left="352" w:right="185" w:hanging="162"/>
              <w:jc w:val="center"/>
              <w:rPr>
                <w:rFonts w:eastAsia="Calibri" w:cs="Calibri"/>
                <w:sz w:val="20"/>
                <w:szCs w:val="20"/>
              </w:rPr>
            </w:pPr>
            <w:r w:rsidRPr="00616231">
              <w:rPr>
                <w:rFonts w:eastAsia="Calibri" w:cs="Calibri"/>
                <w:b/>
                <w:bCs/>
                <w:color w:val="FFFFFF"/>
                <w:spacing w:val="-1"/>
                <w:sz w:val="20"/>
                <w:szCs w:val="20"/>
              </w:rPr>
              <w:t>Check for</w:t>
            </w:r>
            <w:r w:rsidRPr="00616231">
              <w:rPr>
                <w:rFonts w:eastAsia="Calibri" w:cs="Calibri"/>
                <w:b/>
                <w:bCs/>
                <w:color w:val="FFFFFF"/>
                <w:spacing w:val="23"/>
                <w:sz w:val="20"/>
                <w:szCs w:val="20"/>
              </w:rPr>
              <w:t xml:space="preserve"> </w:t>
            </w:r>
            <w:r w:rsidRPr="00616231">
              <w:rPr>
                <w:rFonts w:eastAsia="Calibri" w:cs="Calibri"/>
                <w:b/>
                <w:bCs/>
                <w:color w:val="FFFFFF"/>
                <w:spacing w:val="-1"/>
                <w:sz w:val="20"/>
                <w:szCs w:val="20"/>
              </w:rPr>
              <w:t>“Yes”</w:t>
            </w:r>
          </w:p>
        </w:tc>
        <w:tc>
          <w:tcPr>
            <w:tcW w:w="1253" w:type="dxa"/>
            <w:tcBorders>
              <w:top w:val="single" w:sz="4" w:space="0" w:color="000000"/>
              <w:left w:val="single" w:sz="4" w:space="0" w:color="000000"/>
              <w:bottom w:val="single" w:sz="4" w:space="0" w:color="000000"/>
              <w:right w:val="single" w:sz="4" w:space="0" w:color="000000"/>
            </w:tcBorders>
            <w:shd w:val="clear" w:color="auto" w:fill="3F4975"/>
          </w:tcPr>
          <w:p w14:paraId="53C7A651" w14:textId="77777777" w:rsidR="0045111F" w:rsidRPr="00E33483" w:rsidRDefault="0045111F" w:rsidP="004247DA">
            <w:pPr>
              <w:pStyle w:val="TableParagraph"/>
              <w:ind w:left="362" w:right="229" w:hanging="134"/>
              <w:jc w:val="center"/>
              <w:rPr>
                <w:rFonts w:eastAsia="Calibri" w:cs="Calibri"/>
                <w:sz w:val="24"/>
                <w:szCs w:val="24"/>
              </w:rPr>
            </w:pPr>
            <w:r w:rsidRPr="00E33483">
              <w:rPr>
                <w:rFonts w:eastAsia="Calibri" w:cs="Calibri"/>
                <w:b/>
                <w:bCs/>
                <w:color w:val="FFFFFF"/>
                <w:spacing w:val="-1"/>
                <w:sz w:val="24"/>
                <w:szCs w:val="24"/>
              </w:rPr>
              <w:t>Check for</w:t>
            </w:r>
            <w:r w:rsidRPr="00E33483">
              <w:rPr>
                <w:rFonts w:eastAsia="Calibri" w:cs="Calibri"/>
                <w:b/>
                <w:bCs/>
                <w:color w:val="FFFFFF"/>
                <w:spacing w:val="23"/>
                <w:sz w:val="24"/>
                <w:szCs w:val="24"/>
              </w:rPr>
              <w:t xml:space="preserve"> </w:t>
            </w:r>
            <w:r w:rsidRPr="00E33483">
              <w:rPr>
                <w:rFonts w:eastAsia="Calibri" w:cs="Calibri"/>
                <w:b/>
                <w:bCs/>
                <w:color w:val="FFFFFF"/>
                <w:spacing w:val="-2"/>
                <w:sz w:val="24"/>
                <w:szCs w:val="24"/>
              </w:rPr>
              <w:t>“N/A”</w:t>
            </w:r>
          </w:p>
        </w:tc>
      </w:tr>
      <w:tr w:rsidR="0045111F" w:rsidRPr="00E33483" w14:paraId="10B23E1E" w14:textId="77777777" w:rsidTr="00D97C38">
        <w:trPr>
          <w:trHeight w:hRule="exact" w:val="577"/>
        </w:trPr>
        <w:tc>
          <w:tcPr>
            <w:tcW w:w="7824" w:type="dxa"/>
            <w:tcBorders>
              <w:top w:val="single" w:sz="4" w:space="0" w:color="000000"/>
              <w:left w:val="single" w:sz="4" w:space="0" w:color="000000"/>
              <w:bottom w:val="single" w:sz="4" w:space="0" w:color="000000"/>
              <w:right w:val="single" w:sz="4" w:space="0" w:color="000000"/>
            </w:tcBorders>
            <w:shd w:val="clear" w:color="auto" w:fill="DDF0EF"/>
          </w:tcPr>
          <w:p w14:paraId="3127B472" w14:textId="77777777" w:rsidR="0045111F" w:rsidRPr="00616231" w:rsidRDefault="0045111F" w:rsidP="00F214AA">
            <w:pPr>
              <w:pStyle w:val="TableParagraph"/>
              <w:ind w:left="104" w:right="94"/>
              <w:rPr>
                <w:rFonts w:eastAsia="Calibri" w:cs="Calibri"/>
                <w:sz w:val="20"/>
                <w:szCs w:val="20"/>
              </w:rPr>
            </w:pPr>
            <w:r w:rsidRPr="00616231">
              <w:rPr>
                <w:spacing w:val="-1"/>
                <w:sz w:val="20"/>
                <w:szCs w:val="20"/>
              </w:rPr>
              <w:t>Budget</w:t>
            </w:r>
            <w:r w:rsidRPr="00616231">
              <w:rPr>
                <w:spacing w:val="38"/>
                <w:sz w:val="20"/>
                <w:szCs w:val="20"/>
              </w:rPr>
              <w:t xml:space="preserve"> </w:t>
            </w:r>
            <w:r w:rsidRPr="00616231">
              <w:rPr>
                <w:spacing w:val="-1"/>
                <w:sz w:val="20"/>
                <w:szCs w:val="20"/>
              </w:rPr>
              <w:t>conforms</w:t>
            </w:r>
            <w:r w:rsidRPr="00616231">
              <w:rPr>
                <w:spacing w:val="39"/>
                <w:sz w:val="20"/>
                <w:szCs w:val="20"/>
              </w:rPr>
              <w:t xml:space="preserve"> </w:t>
            </w:r>
            <w:r w:rsidRPr="00616231">
              <w:rPr>
                <w:spacing w:val="-1"/>
                <w:sz w:val="20"/>
                <w:szCs w:val="20"/>
              </w:rPr>
              <w:t>to</w:t>
            </w:r>
            <w:r w:rsidRPr="00616231">
              <w:rPr>
                <w:spacing w:val="38"/>
                <w:sz w:val="20"/>
                <w:szCs w:val="20"/>
              </w:rPr>
              <w:t xml:space="preserve"> </w:t>
            </w:r>
            <w:r w:rsidRPr="00616231">
              <w:rPr>
                <w:spacing w:val="-1"/>
                <w:sz w:val="20"/>
                <w:szCs w:val="20"/>
              </w:rPr>
              <w:t>General</w:t>
            </w:r>
            <w:r w:rsidRPr="00616231">
              <w:rPr>
                <w:spacing w:val="38"/>
                <w:sz w:val="20"/>
                <w:szCs w:val="20"/>
              </w:rPr>
              <w:t xml:space="preserve"> </w:t>
            </w:r>
            <w:r w:rsidRPr="00616231">
              <w:rPr>
                <w:spacing w:val="-1"/>
                <w:sz w:val="20"/>
                <w:szCs w:val="20"/>
              </w:rPr>
              <w:t>Guidelines</w:t>
            </w:r>
            <w:r w:rsidRPr="00616231">
              <w:rPr>
                <w:spacing w:val="39"/>
                <w:sz w:val="20"/>
                <w:szCs w:val="20"/>
              </w:rPr>
              <w:t xml:space="preserve"> </w:t>
            </w:r>
            <w:r w:rsidRPr="00616231">
              <w:rPr>
                <w:spacing w:val="-1"/>
                <w:sz w:val="20"/>
                <w:szCs w:val="20"/>
              </w:rPr>
              <w:t>and</w:t>
            </w:r>
            <w:r w:rsidRPr="00616231">
              <w:rPr>
                <w:spacing w:val="39"/>
                <w:sz w:val="20"/>
                <w:szCs w:val="20"/>
              </w:rPr>
              <w:t xml:space="preserve"> </w:t>
            </w:r>
            <w:r w:rsidRPr="00616231">
              <w:rPr>
                <w:spacing w:val="-1"/>
                <w:sz w:val="20"/>
                <w:szCs w:val="20"/>
              </w:rPr>
              <w:t>Restrictions,</w:t>
            </w:r>
            <w:r w:rsidRPr="00616231">
              <w:rPr>
                <w:spacing w:val="39"/>
                <w:sz w:val="20"/>
                <w:szCs w:val="20"/>
              </w:rPr>
              <w:t xml:space="preserve"> </w:t>
            </w:r>
            <w:r w:rsidRPr="00616231">
              <w:rPr>
                <w:spacing w:val="-1"/>
                <w:sz w:val="20"/>
                <w:szCs w:val="20"/>
              </w:rPr>
              <w:t>meets</w:t>
            </w:r>
            <w:r w:rsidRPr="00616231">
              <w:rPr>
                <w:spacing w:val="38"/>
                <w:sz w:val="20"/>
                <w:szCs w:val="20"/>
              </w:rPr>
              <w:t xml:space="preserve"> </w:t>
            </w:r>
            <w:r w:rsidRPr="00616231">
              <w:rPr>
                <w:spacing w:val="-1"/>
                <w:sz w:val="20"/>
                <w:szCs w:val="20"/>
              </w:rPr>
              <w:t>all</w:t>
            </w:r>
            <w:r w:rsidRPr="00616231">
              <w:rPr>
                <w:spacing w:val="39"/>
                <w:sz w:val="20"/>
                <w:szCs w:val="20"/>
              </w:rPr>
              <w:t xml:space="preserve"> </w:t>
            </w:r>
            <w:r w:rsidRPr="00616231">
              <w:rPr>
                <w:spacing w:val="-1"/>
                <w:sz w:val="20"/>
                <w:szCs w:val="20"/>
              </w:rPr>
              <w:t>allowable</w:t>
            </w:r>
            <w:r w:rsidRPr="00616231">
              <w:rPr>
                <w:spacing w:val="38"/>
                <w:sz w:val="20"/>
                <w:szCs w:val="20"/>
              </w:rPr>
              <w:t xml:space="preserve"> </w:t>
            </w:r>
            <w:r w:rsidRPr="00616231">
              <w:rPr>
                <w:spacing w:val="-1"/>
                <w:sz w:val="20"/>
                <w:szCs w:val="20"/>
              </w:rPr>
              <w:t>and</w:t>
            </w:r>
            <w:r w:rsidRPr="00616231">
              <w:rPr>
                <w:spacing w:val="23"/>
                <w:sz w:val="20"/>
                <w:szCs w:val="20"/>
              </w:rPr>
              <w:t xml:space="preserve"> </w:t>
            </w:r>
            <w:r w:rsidRPr="00616231">
              <w:rPr>
                <w:spacing w:val="-1"/>
                <w:sz w:val="20"/>
                <w:szCs w:val="20"/>
              </w:rPr>
              <w:t>unallowable cost restrictions,</w:t>
            </w:r>
            <w:r w:rsidRPr="00616231">
              <w:rPr>
                <w:sz w:val="20"/>
                <w:szCs w:val="20"/>
              </w:rPr>
              <w:t xml:space="preserve"> </w:t>
            </w:r>
            <w:r w:rsidRPr="00616231">
              <w:rPr>
                <w:spacing w:val="-1"/>
                <w:sz w:val="20"/>
                <w:szCs w:val="20"/>
              </w:rPr>
              <w:t>and accounts for the entire grant award.</w:t>
            </w:r>
          </w:p>
        </w:tc>
        <w:tc>
          <w:tcPr>
            <w:tcW w:w="1171" w:type="dxa"/>
            <w:tcBorders>
              <w:top w:val="single" w:sz="4" w:space="0" w:color="000000"/>
              <w:left w:val="single" w:sz="4" w:space="0" w:color="000000"/>
              <w:bottom w:val="single" w:sz="4" w:space="0" w:color="000000"/>
              <w:right w:val="single" w:sz="4" w:space="0" w:color="000000"/>
            </w:tcBorders>
            <w:shd w:val="clear" w:color="auto" w:fill="DDF0EF"/>
          </w:tcPr>
          <w:p w14:paraId="5B423654"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DDF0EF"/>
          </w:tcPr>
          <w:p w14:paraId="162B2835" w14:textId="77777777" w:rsidR="0045111F" w:rsidRPr="00E33483" w:rsidRDefault="0045111F" w:rsidP="00F214AA">
            <w:pPr>
              <w:rPr>
                <w:rFonts w:asciiTheme="minorHAnsi" w:hAnsiTheme="minorHAnsi"/>
              </w:rPr>
            </w:pPr>
          </w:p>
        </w:tc>
      </w:tr>
      <w:tr w:rsidR="0045111F" w:rsidRPr="00E33483" w14:paraId="0A95065E" w14:textId="77777777" w:rsidTr="00D97C38">
        <w:trPr>
          <w:trHeight w:hRule="exact" w:val="622"/>
        </w:trPr>
        <w:tc>
          <w:tcPr>
            <w:tcW w:w="7824" w:type="dxa"/>
            <w:tcBorders>
              <w:top w:val="single" w:sz="4" w:space="0" w:color="000000"/>
              <w:left w:val="single" w:sz="4" w:space="0" w:color="000000"/>
              <w:bottom w:val="single" w:sz="4" w:space="0" w:color="000000"/>
              <w:right w:val="single" w:sz="4" w:space="0" w:color="000000"/>
            </w:tcBorders>
            <w:shd w:val="clear" w:color="auto" w:fill="auto"/>
          </w:tcPr>
          <w:p w14:paraId="30A0588A" w14:textId="77777777" w:rsidR="0045111F" w:rsidRPr="00616231" w:rsidRDefault="0045111F" w:rsidP="0045111F">
            <w:pPr>
              <w:pStyle w:val="TableParagraph"/>
              <w:ind w:left="104" w:right="94"/>
              <w:rPr>
                <w:spacing w:val="-1"/>
                <w:sz w:val="20"/>
                <w:szCs w:val="20"/>
              </w:rPr>
            </w:pPr>
            <w:r w:rsidRPr="00616231">
              <w:rPr>
                <w:spacing w:val="-1"/>
                <w:sz w:val="20"/>
                <w:szCs w:val="20"/>
              </w:rPr>
              <w:t>Budget supplements, not supplants, State and local funding, and budget is focused solely on the purpose and goals of this CSP subgrant proposal.</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12716334"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2F776CB" w14:textId="77777777" w:rsidR="0045111F" w:rsidRPr="00E33483" w:rsidRDefault="0045111F" w:rsidP="00F214AA">
            <w:pPr>
              <w:rPr>
                <w:rFonts w:asciiTheme="minorHAnsi" w:hAnsiTheme="minorHAnsi"/>
              </w:rPr>
            </w:pPr>
          </w:p>
        </w:tc>
      </w:tr>
      <w:tr w:rsidR="0045111F" w:rsidRPr="00E33483" w14:paraId="7A1F9C3F" w14:textId="77777777" w:rsidTr="00D97C38">
        <w:trPr>
          <w:trHeight w:hRule="exact" w:val="595"/>
        </w:trPr>
        <w:tc>
          <w:tcPr>
            <w:tcW w:w="7824" w:type="dxa"/>
            <w:tcBorders>
              <w:top w:val="single" w:sz="4" w:space="0" w:color="000000"/>
              <w:left w:val="single" w:sz="4" w:space="0" w:color="000000"/>
              <w:bottom w:val="single" w:sz="4" w:space="0" w:color="000000"/>
              <w:right w:val="single" w:sz="4" w:space="0" w:color="000000"/>
            </w:tcBorders>
            <w:shd w:val="clear" w:color="auto" w:fill="DDF0EF"/>
          </w:tcPr>
          <w:p w14:paraId="1221F59B" w14:textId="77777777" w:rsidR="0045111F" w:rsidRPr="00616231" w:rsidRDefault="0045111F" w:rsidP="0045111F">
            <w:pPr>
              <w:pStyle w:val="TableParagraph"/>
              <w:ind w:left="104" w:right="94"/>
              <w:rPr>
                <w:spacing w:val="-1"/>
                <w:sz w:val="20"/>
                <w:szCs w:val="20"/>
              </w:rPr>
            </w:pPr>
            <w:r w:rsidRPr="00616231">
              <w:rPr>
                <w:spacing w:val="-1"/>
                <w:sz w:val="20"/>
                <w:szCs w:val="20"/>
              </w:rPr>
              <w:t>Costs provided for budgeted line items are specific (including cost per unit and number of units), not vague or estimated.</w:t>
            </w:r>
          </w:p>
        </w:tc>
        <w:tc>
          <w:tcPr>
            <w:tcW w:w="1171" w:type="dxa"/>
            <w:tcBorders>
              <w:top w:val="single" w:sz="4" w:space="0" w:color="000000"/>
              <w:left w:val="single" w:sz="4" w:space="0" w:color="000000"/>
              <w:bottom w:val="single" w:sz="4" w:space="0" w:color="000000"/>
              <w:right w:val="single" w:sz="4" w:space="0" w:color="000000"/>
            </w:tcBorders>
            <w:shd w:val="clear" w:color="auto" w:fill="DDF0EF"/>
          </w:tcPr>
          <w:p w14:paraId="3BD7EA4A"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DDF0EF"/>
          </w:tcPr>
          <w:p w14:paraId="6543EE73" w14:textId="77777777" w:rsidR="0045111F" w:rsidRPr="00E33483" w:rsidRDefault="0045111F" w:rsidP="00F214AA">
            <w:pPr>
              <w:rPr>
                <w:rFonts w:asciiTheme="minorHAnsi" w:hAnsiTheme="minorHAnsi"/>
              </w:rPr>
            </w:pPr>
          </w:p>
        </w:tc>
      </w:tr>
      <w:tr w:rsidR="0045111F" w:rsidRPr="00E33483" w14:paraId="577CA09B" w14:textId="77777777" w:rsidTr="004247DA">
        <w:trPr>
          <w:trHeight w:hRule="exact" w:val="282"/>
        </w:trPr>
        <w:tc>
          <w:tcPr>
            <w:tcW w:w="7824" w:type="dxa"/>
            <w:tcBorders>
              <w:top w:val="single" w:sz="4" w:space="0" w:color="000000"/>
              <w:left w:val="single" w:sz="4" w:space="0" w:color="000000"/>
              <w:bottom w:val="single" w:sz="4" w:space="0" w:color="000000"/>
              <w:right w:val="single" w:sz="4" w:space="0" w:color="000000"/>
            </w:tcBorders>
            <w:shd w:val="clear" w:color="auto" w:fill="auto"/>
          </w:tcPr>
          <w:p w14:paraId="29BA215D" w14:textId="77777777" w:rsidR="0045111F" w:rsidRPr="00616231" w:rsidRDefault="0045111F" w:rsidP="0045111F">
            <w:pPr>
              <w:pStyle w:val="TableParagraph"/>
              <w:ind w:left="104" w:right="94"/>
              <w:rPr>
                <w:spacing w:val="-1"/>
                <w:sz w:val="20"/>
                <w:szCs w:val="20"/>
              </w:rPr>
            </w:pPr>
            <w:r w:rsidRPr="00616231">
              <w:rPr>
                <w:spacing w:val="-1"/>
                <w:sz w:val="20"/>
                <w:szCs w:val="20"/>
              </w:rPr>
              <w:t>Budget does not include construction or extended salaries.</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649EA5A7"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545F2B4" w14:textId="77777777" w:rsidR="0045111F" w:rsidRPr="00E33483" w:rsidRDefault="0045111F" w:rsidP="00F214AA">
            <w:pPr>
              <w:rPr>
                <w:rFonts w:asciiTheme="minorHAnsi" w:hAnsiTheme="minorHAnsi"/>
              </w:rPr>
            </w:pPr>
          </w:p>
        </w:tc>
      </w:tr>
      <w:tr w:rsidR="0045111F" w:rsidRPr="00E33483" w14:paraId="262C29E9" w14:textId="77777777" w:rsidTr="00D97C38">
        <w:trPr>
          <w:trHeight w:hRule="exact" w:val="361"/>
        </w:trPr>
        <w:tc>
          <w:tcPr>
            <w:tcW w:w="7824" w:type="dxa"/>
            <w:tcBorders>
              <w:top w:val="single" w:sz="4" w:space="0" w:color="000000"/>
              <w:left w:val="single" w:sz="4" w:space="0" w:color="000000"/>
              <w:bottom w:val="single" w:sz="4" w:space="0" w:color="000000"/>
              <w:right w:val="single" w:sz="4" w:space="0" w:color="000000"/>
            </w:tcBorders>
            <w:shd w:val="clear" w:color="auto" w:fill="DDF0EF"/>
          </w:tcPr>
          <w:p w14:paraId="632A4382" w14:textId="77777777" w:rsidR="0045111F" w:rsidRPr="00616231" w:rsidRDefault="0045111F" w:rsidP="0045111F">
            <w:pPr>
              <w:pStyle w:val="TableParagraph"/>
              <w:ind w:left="104" w:right="94"/>
              <w:rPr>
                <w:spacing w:val="-1"/>
                <w:sz w:val="20"/>
                <w:szCs w:val="20"/>
              </w:rPr>
            </w:pPr>
            <w:r w:rsidRPr="00616231">
              <w:rPr>
                <w:spacing w:val="-1"/>
                <w:sz w:val="20"/>
                <w:szCs w:val="20"/>
              </w:rPr>
              <w:t>Budget does not include recurring costs once designated revenue is available for those items.</w:t>
            </w:r>
          </w:p>
        </w:tc>
        <w:tc>
          <w:tcPr>
            <w:tcW w:w="1171" w:type="dxa"/>
            <w:tcBorders>
              <w:top w:val="single" w:sz="4" w:space="0" w:color="000000"/>
              <w:left w:val="single" w:sz="4" w:space="0" w:color="000000"/>
              <w:bottom w:val="single" w:sz="4" w:space="0" w:color="000000"/>
              <w:right w:val="single" w:sz="4" w:space="0" w:color="000000"/>
            </w:tcBorders>
            <w:shd w:val="clear" w:color="auto" w:fill="DDF0EF"/>
          </w:tcPr>
          <w:p w14:paraId="676CACF6"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DDF0EF"/>
          </w:tcPr>
          <w:p w14:paraId="4F34584C" w14:textId="77777777" w:rsidR="0045111F" w:rsidRPr="00E33483" w:rsidRDefault="0045111F" w:rsidP="00F214AA">
            <w:pPr>
              <w:rPr>
                <w:rFonts w:asciiTheme="minorHAnsi" w:hAnsiTheme="minorHAnsi"/>
              </w:rPr>
            </w:pPr>
          </w:p>
        </w:tc>
      </w:tr>
      <w:tr w:rsidR="0045111F" w:rsidRPr="00E33483" w14:paraId="470BA7C2" w14:textId="77777777" w:rsidTr="00D97C38">
        <w:trPr>
          <w:trHeight w:hRule="exact" w:val="892"/>
        </w:trPr>
        <w:tc>
          <w:tcPr>
            <w:tcW w:w="7824" w:type="dxa"/>
            <w:tcBorders>
              <w:top w:val="single" w:sz="4" w:space="0" w:color="000000"/>
              <w:left w:val="single" w:sz="4" w:space="0" w:color="000000"/>
              <w:bottom w:val="single" w:sz="4" w:space="0" w:color="000000"/>
              <w:right w:val="single" w:sz="4" w:space="0" w:color="000000"/>
            </w:tcBorders>
            <w:shd w:val="clear" w:color="auto" w:fill="auto"/>
          </w:tcPr>
          <w:p w14:paraId="0750A25F" w14:textId="77777777" w:rsidR="0045111F" w:rsidRPr="00616231" w:rsidRDefault="0045111F" w:rsidP="0045111F">
            <w:pPr>
              <w:pStyle w:val="TableParagraph"/>
              <w:ind w:left="104" w:right="94"/>
              <w:rPr>
                <w:spacing w:val="-1"/>
                <w:sz w:val="20"/>
                <w:szCs w:val="20"/>
              </w:rPr>
            </w:pPr>
            <w:r w:rsidRPr="00616231">
              <w:rPr>
                <w:spacing w:val="-1"/>
                <w:sz w:val="20"/>
                <w:szCs w:val="20"/>
              </w:rPr>
              <w:t>Budget does not include items that will be utilized by grade levels or student groups not intended to be covered by the grant, e.g., pre-K (unless a waiver is secured) or existing students outside the scope of an expansion project.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B71B801"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4ACDFA0" w14:textId="77777777" w:rsidR="0045111F" w:rsidRPr="00E33483" w:rsidRDefault="0045111F" w:rsidP="00F214AA">
            <w:pPr>
              <w:rPr>
                <w:rFonts w:asciiTheme="minorHAnsi" w:hAnsiTheme="minorHAnsi"/>
              </w:rPr>
            </w:pPr>
          </w:p>
        </w:tc>
      </w:tr>
      <w:tr w:rsidR="0045111F" w:rsidRPr="00E33483" w14:paraId="170A2CE3" w14:textId="77777777" w:rsidTr="00D97C38">
        <w:trPr>
          <w:trHeight w:hRule="exact" w:val="640"/>
        </w:trPr>
        <w:tc>
          <w:tcPr>
            <w:tcW w:w="7824" w:type="dxa"/>
            <w:tcBorders>
              <w:top w:val="single" w:sz="4" w:space="0" w:color="000000"/>
              <w:left w:val="single" w:sz="4" w:space="0" w:color="000000"/>
              <w:bottom w:val="single" w:sz="4" w:space="0" w:color="000000"/>
              <w:right w:val="single" w:sz="4" w:space="0" w:color="000000"/>
            </w:tcBorders>
            <w:shd w:val="clear" w:color="auto" w:fill="DDF0EF"/>
          </w:tcPr>
          <w:p w14:paraId="252FA4E1" w14:textId="1025EEE0" w:rsidR="0045111F" w:rsidRPr="00616231" w:rsidRDefault="0045111F" w:rsidP="0045111F">
            <w:pPr>
              <w:pStyle w:val="TableParagraph"/>
              <w:ind w:left="104" w:right="94"/>
              <w:rPr>
                <w:spacing w:val="-1"/>
                <w:sz w:val="20"/>
                <w:szCs w:val="20"/>
              </w:rPr>
            </w:pPr>
            <w:r w:rsidRPr="00616231">
              <w:rPr>
                <w:spacing w:val="-1"/>
                <w:sz w:val="20"/>
                <w:szCs w:val="20"/>
              </w:rPr>
              <w:t>Three</w:t>
            </w:r>
            <w:r w:rsidR="00E53C49" w:rsidRPr="00616231">
              <w:rPr>
                <w:spacing w:val="-1"/>
                <w:sz w:val="20"/>
                <w:szCs w:val="20"/>
              </w:rPr>
              <w:t>-</w:t>
            </w:r>
            <w:r w:rsidRPr="00616231">
              <w:rPr>
                <w:spacing w:val="-1"/>
                <w:sz w:val="20"/>
                <w:szCs w:val="20"/>
              </w:rPr>
              <w:t>year budget submitted to the state-approved authorizer demonstrates that the applicant will maintain financial sustainability after the end of the subgrant period.</w:t>
            </w:r>
          </w:p>
        </w:tc>
        <w:tc>
          <w:tcPr>
            <w:tcW w:w="1171" w:type="dxa"/>
            <w:tcBorders>
              <w:top w:val="single" w:sz="4" w:space="0" w:color="000000"/>
              <w:left w:val="single" w:sz="4" w:space="0" w:color="000000"/>
              <w:bottom w:val="single" w:sz="4" w:space="0" w:color="000000"/>
              <w:right w:val="single" w:sz="4" w:space="0" w:color="000000"/>
            </w:tcBorders>
            <w:shd w:val="clear" w:color="auto" w:fill="DDF0EF"/>
          </w:tcPr>
          <w:p w14:paraId="2FD518B1" w14:textId="77777777" w:rsidR="0045111F" w:rsidRPr="00616231" w:rsidRDefault="0045111F" w:rsidP="00F214AA">
            <w:pPr>
              <w:rPr>
                <w:rFonts w:asciiTheme="minorHAnsi" w:hAnsi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DDF0EF"/>
          </w:tcPr>
          <w:p w14:paraId="1D2106AF" w14:textId="77777777" w:rsidR="0045111F" w:rsidRPr="00E33483" w:rsidRDefault="0045111F" w:rsidP="00F214AA">
            <w:pPr>
              <w:rPr>
                <w:rFonts w:asciiTheme="minorHAnsi" w:hAnsiTheme="minorHAnsi"/>
              </w:rPr>
            </w:pPr>
          </w:p>
        </w:tc>
      </w:tr>
    </w:tbl>
    <w:p w14:paraId="2B9C527D" w14:textId="17B82B34" w:rsidR="00BF6AF0" w:rsidRPr="00034FDC" w:rsidRDefault="008F62FD" w:rsidP="008F62FD">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Required Technical Assistance</w:t>
      </w:r>
      <w:r w:rsidR="00D97C38" w:rsidRPr="00034FDC">
        <w:rPr>
          <w:rFonts w:ascii="Brandon Grotesque Regular" w:hAnsi="Brandon Grotesque Regular"/>
          <w:b w:val="0"/>
          <w:i w:val="0"/>
          <w:color w:val="E2231A"/>
          <w:sz w:val="28"/>
          <w:szCs w:val="28"/>
        </w:rPr>
        <w:t xml:space="preserve"> (TA)</w:t>
      </w:r>
    </w:p>
    <w:p w14:paraId="545458F3" w14:textId="784752FA" w:rsidR="00C65F36" w:rsidRPr="008F62FD" w:rsidRDefault="006118BB" w:rsidP="00C65F36">
      <w:pPr>
        <w:rPr>
          <w:rFonts w:asciiTheme="minorHAnsi" w:hAnsiTheme="minorHAnsi"/>
        </w:rPr>
      </w:pPr>
      <w:r w:rsidRPr="008F62FD">
        <w:rPr>
          <w:rFonts w:asciiTheme="minorHAnsi" w:hAnsiTheme="minorHAnsi"/>
        </w:rPr>
        <w:t>The following technical assistance is considered essential to successful implementation of a submitted grant project:</w:t>
      </w:r>
    </w:p>
    <w:p w14:paraId="2913C9DA" w14:textId="0F5E180D" w:rsidR="00C65F36" w:rsidRPr="008F62FD" w:rsidRDefault="00C751E4" w:rsidP="00236695">
      <w:pPr>
        <w:pStyle w:val="ListParagraph"/>
        <w:numPr>
          <w:ilvl w:val="0"/>
          <w:numId w:val="22"/>
        </w:numPr>
        <w:rPr>
          <w:rFonts w:asciiTheme="minorHAnsi" w:hAnsiTheme="minorHAnsi"/>
        </w:rPr>
      </w:pPr>
      <w:r w:rsidRPr="008F62FD">
        <w:rPr>
          <w:rFonts w:asciiTheme="minorHAnsi" w:hAnsiTheme="minorHAnsi"/>
          <w:b/>
          <w:i/>
        </w:rPr>
        <w:t>CSP Subgrant P</w:t>
      </w:r>
      <w:r w:rsidR="00E53C49" w:rsidRPr="008F62FD">
        <w:rPr>
          <w:rFonts w:asciiTheme="minorHAnsi" w:hAnsiTheme="minorHAnsi"/>
          <w:b/>
          <w:i/>
        </w:rPr>
        <w:t>re-</w:t>
      </w:r>
      <w:r w:rsidRPr="008F62FD">
        <w:rPr>
          <w:rFonts w:asciiTheme="minorHAnsi" w:hAnsiTheme="minorHAnsi"/>
          <w:b/>
          <w:i/>
        </w:rPr>
        <w:t xml:space="preserve">Award </w:t>
      </w:r>
      <w:r w:rsidR="00981A06" w:rsidRPr="008F62FD">
        <w:rPr>
          <w:rFonts w:asciiTheme="minorHAnsi" w:hAnsiTheme="minorHAnsi"/>
          <w:b/>
          <w:i/>
        </w:rPr>
        <w:t>Training</w:t>
      </w:r>
      <w:r w:rsidR="00D52373">
        <w:rPr>
          <w:rFonts w:asciiTheme="minorHAnsi" w:hAnsiTheme="minorHAnsi"/>
          <w:b/>
          <w:i/>
        </w:rPr>
        <w:t>.</w:t>
      </w:r>
      <w:r w:rsidRPr="008F62FD">
        <w:rPr>
          <w:rFonts w:asciiTheme="minorHAnsi" w:hAnsiTheme="minorHAnsi"/>
        </w:rPr>
        <w:t xml:space="preserve"> </w:t>
      </w:r>
      <w:r w:rsidR="00612286" w:rsidRPr="008F62FD">
        <w:rPr>
          <w:rFonts w:asciiTheme="minorHAnsi" w:hAnsiTheme="minorHAnsi"/>
        </w:rPr>
        <w:t xml:space="preserve">This </w:t>
      </w:r>
      <w:r w:rsidR="00D52373">
        <w:rPr>
          <w:rFonts w:asciiTheme="minorHAnsi" w:hAnsiTheme="minorHAnsi"/>
          <w:i/>
        </w:rPr>
        <w:t>required pre-award</w:t>
      </w:r>
      <w:r w:rsidR="00612286" w:rsidRPr="008F62FD">
        <w:rPr>
          <w:rFonts w:asciiTheme="minorHAnsi" w:hAnsiTheme="minorHAnsi"/>
        </w:rPr>
        <w:t xml:space="preserve"> </w:t>
      </w:r>
      <w:r w:rsidR="000C1897" w:rsidRPr="008F62FD">
        <w:rPr>
          <w:rFonts w:asciiTheme="minorHAnsi" w:hAnsiTheme="minorHAnsi"/>
        </w:rPr>
        <w:t>session will be held in several locations statewide to prepare prospective applicants</w:t>
      </w:r>
      <w:r w:rsidR="003C375D" w:rsidRPr="008F62FD">
        <w:rPr>
          <w:rFonts w:asciiTheme="minorHAnsi" w:hAnsiTheme="minorHAnsi"/>
        </w:rPr>
        <w:t xml:space="preserve"> </w:t>
      </w:r>
      <w:r w:rsidR="00437BAB" w:rsidRPr="008F62FD">
        <w:rPr>
          <w:rFonts w:asciiTheme="minorHAnsi" w:hAnsiTheme="minorHAnsi"/>
        </w:rPr>
        <w:t xml:space="preserve">with the knowledge to prepare an application that is aligned to the CSP project goals and to build a supporting project budget </w:t>
      </w:r>
      <w:r w:rsidR="008C438F" w:rsidRPr="008F62FD">
        <w:rPr>
          <w:rFonts w:asciiTheme="minorHAnsi" w:hAnsiTheme="minorHAnsi"/>
        </w:rPr>
        <w:t>around allowable expenses. Further, this session will introduce prospective applicants to the process of budgeting</w:t>
      </w:r>
      <w:r w:rsidR="00AF7CE8" w:rsidRPr="008F62FD">
        <w:rPr>
          <w:rFonts w:asciiTheme="minorHAnsi" w:hAnsiTheme="minorHAnsi"/>
        </w:rPr>
        <w:t xml:space="preserve"> using the base plus model to protect against supplanting. Applicants will be provided an eligibility check list, </w:t>
      </w:r>
      <w:r w:rsidR="006C0826" w:rsidRPr="008F62FD">
        <w:rPr>
          <w:rFonts w:asciiTheme="minorHAnsi" w:hAnsiTheme="minorHAnsi"/>
        </w:rPr>
        <w:t>critical timelines and be connected to other technical assistance</w:t>
      </w:r>
      <w:r w:rsidR="00B9353C" w:rsidRPr="008F62FD">
        <w:rPr>
          <w:rFonts w:asciiTheme="minorHAnsi" w:hAnsiTheme="minorHAnsi"/>
        </w:rPr>
        <w:t>, from Bluum and</w:t>
      </w:r>
      <w:r w:rsidR="00632F23" w:rsidRPr="008F62FD">
        <w:rPr>
          <w:rFonts w:asciiTheme="minorHAnsi" w:hAnsiTheme="minorHAnsi"/>
        </w:rPr>
        <w:t xml:space="preserve"> its consortium partners,</w:t>
      </w:r>
      <w:r w:rsidR="006C0826" w:rsidRPr="008F62FD">
        <w:rPr>
          <w:rFonts w:asciiTheme="minorHAnsi" w:hAnsiTheme="minorHAnsi"/>
        </w:rPr>
        <w:t xml:space="preserve"> </w:t>
      </w:r>
      <w:r w:rsidR="00B9353C" w:rsidRPr="008F62FD">
        <w:rPr>
          <w:rFonts w:asciiTheme="minorHAnsi" w:hAnsiTheme="minorHAnsi"/>
        </w:rPr>
        <w:t>as needed.</w:t>
      </w:r>
    </w:p>
    <w:p w14:paraId="56CC193B" w14:textId="5C45000A" w:rsidR="00F24405" w:rsidRPr="008F62FD" w:rsidRDefault="00981A06" w:rsidP="00236695">
      <w:pPr>
        <w:pStyle w:val="ListParagraph"/>
        <w:numPr>
          <w:ilvl w:val="0"/>
          <w:numId w:val="22"/>
        </w:numPr>
        <w:tabs>
          <w:tab w:val="left" w:pos="90"/>
          <w:tab w:val="left" w:pos="630"/>
          <w:tab w:val="left" w:pos="906"/>
        </w:tabs>
        <w:rPr>
          <w:rFonts w:asciiTheme="minorHAnsi" w:hAnsiTheme="minorHAnsi"/>
        </w:rPr>
      </w:pPr>
      <w:r w:rsidRPr="008F62FD">
        <w:rPr>
          <w:rFonts w:asciiTheme="minorHAnsi" w:hAnsiTheme="minorHAnsi"/>
          <w:b/>
          <w:i/>
        </w:rPr>
        <w:t>Individual Completeness Check (Desktop Review)</w:t>
      </w:r>
      <w:r w:rsidR="00F24405" w:rsidRPr="008F62FD">
        <w:rPr>
          <w:rFonts w:asciiTheme="minorHAnsi" w:hAnsiTheme="minorHAnsi"/>
          <w:b/>
          <w:i/>
        </w:rPr>
        <w:t>.</w:t>
      </w:r>
      <w:r w:rsidR="00F24405" w:rsidRPr="008F62FD">
        <w:rPr>
          <w:rFonts w:asciiTheme="minorHAnsi" w:hAnsiTheme="minorHAnsi"/>
          <w:b/>
        </w:rPr>
        <w:t xml:space="preserve"> </w:t>
      </w:r>
      <w:r w:rsidR="00F24405" w:rsidRPr="008F62FD">
        <w:rPr>
          <w:rFonts w:asciiTheme="minorHAnsi" w:hAnsiTheme="minorHAnsi"/>
        </w:rPr>
        <w:t xml:space="preserve">This </w:t>
      </w:r>
      <w:r w:rsidR="00F24405" w:rsidRPr="008F62FD">
        <w:rPr>
          <w:rFonts w:asciiTheme="minorHAnsi" w:hAnsiTheme="minorHAnsi"/>
          <w:i/>
        </w:rPr>
        <w:t xml:space="preserve">required </w:t>
      </w:r>
      <w:r w:rsidR="00F24405" w:rsidRPr="008F62FD">
        <w:rPr>
          <w:rFonts w:asciiTheme="minorHAnsi" w:hAnsiTheme="minorHAnsi"/>
        </w:rPr>
        <w:t xml:space="preserve">post award </w:t>
      </w:r>
      <w:r w:rsidRPr="008F62FD">
        <w:rPr>
          <w:rFonts w:asciiTheme="minorHAnsi" w:hAnsiTheme="minorHAnsi"/>
        </w:rPr>
        <w:t xml:space="preserve">check-in </w:t>
      </w:r>
      <w:r w:rsidR="00F24405" w:rsidRPr="008F62FD">
        <w:rPr>
          <w:rFonts w:asciiTheme="minorHAnsi" w:hAnsiTheme="minorHAnsi"/>
        </w:rPr>
        <w:t xml:space="preserve">will focus on improving quality outcomes for all students in </w:t>
      </w:r>
      <w:r w:rsidRPr="008F62FD">
        <w:rPr>
          <w:rFonts w:asciiTheme="minorHAnsi" w:hAnsiTheme="minorHAnsi"/>
        </w:rPr>
        <w:t>subgrantee schools</w:t>
      </w:r>
      <w:r w:rsidR="00F24405" w:rsidRPr="008F62FD">
        <w:rPr>
          <w:rFonts w:asciiTheme="minorHAnsi" w:hAnsiTheme="minorHAnsi"/>
        </w:rPr>
        <w:t xml:space="preserve">. The </w:t>
      </w:r>
      <w:r w:rsidR="00632F23" w:rsidRPr="00D97C38">
        <w:rPr>
          <w:rFonts w:asciiTheme="minorHAnsi" w:hAnsiTheme="minorHAnsi"/>
          <w:b/>
        </w:rPr>
        <w:t>C</w:t>
      </w:r>
      <w:r w:rsidR="00F24405" w:rsidRPr="00D97C38">
        <w:rPr>
          <w:rFonts w:asciiTheme="minorHAnsi" w:hAnsiTheme="minorHAnsi"/>
          <w:b/>
        </w:rPr>
        <w:t>ommunit</w:t>
      </w:r>
      <w:r w:rsidR="00632F23" w:rsidRPr="00D97C38">
        <w:rPr>
          <w:rFonts w:asciiTheme="minorHAnsi" w:hAnsiTheme="minorHAnsi"/>
          <w:b/>
        </w:rPr>
        <w:t>ies</w:t>
      </w:r>
      <w:r w:rsidR="00F24405" w:rsidRPr="00D97C38">
        <w:rPr>
          <w:rFonts w:asciiTheme="minorHAnsi" w:hAnsiTheme="minorHAnsi"/>
          <w:b/>
        </w:rPr>
        <w:t xml:space="preserve"> of </w:t>
      </w:r>
      <w:r w:rsidR="00632F23" w:rsidRPr="00D97C38">
        <w:rPr>
          <w:rFonts w:asciiTheme="minorHAnsi" w:hAnsiTheme="minorHAnsi"/>
          <w:b/>
        </w:rPr>
        <w:t>E</w:t>
      </w:r>
      <w:r w:rsidR="00F24405" w:rsidRPr="00D97C38">
        <w:rPr>
          <w:rFonts w:asciiTheme="minorHAnsi" w:hAnsiTheme="minorHAnsi"/>
          <w:b/>
        </w:rPr>
        <w:t>xcellence</w:t>
      </w:r>
      <w:r w:rsidR="00F24405" w:rsidRPr="008F62FD">
        <w:rPr>
          <w:rFonts w:asciiTheme="minorHAnsi" w:hAnsiTheme="minorHAnsi"/>
        </w:rPr>
        <w:t xml:space="preserve"> will be built around the ESSA aligned quality measures and introduce protocols for performance tracking, monitoring, reporting and sharing. Further, this session will introduce </w:t>
      </w:r>
      <w:r w:rsidR="00D97C38">
        <w:rPr>
          <w:rFonts w:asciiTheme="minorHAnsi" w:hAnsiTheme="minorHAnsi"/>
        </w:rPr>
        <w:t>sub</w:t>
      </w:r>
      <w:r w:rsidR="00F24405" w:rsidRPr="008F62FD">
        <w:rPr>
          <w:rFonts w:asciiTheme="minorHAnsi" w:hAnsiTheme="minorHAnsi"/>
        </w:rPr>
        <w:t>grantees to best practice in the transition between planning and implementation activities as well as fiscally compliant accounting and financial management practices.</w:t>
      </w:r>
    </w:p>
    <w:p w14:paraId="602BABF7" w14:textId="1474C3CB" w:rsidR="006679C1" w:rsidRPr="00034FDC" w:rsidRDefault="00C21932" w:rsidP="00C21932">
      <w:pPr>
        <w:pStyle w:val="Heading3"/>
        <w:spacing w:before="240" w:after="240"/>
        <w:rPr>
          <w:rFonts w:ascii="Brandon Grotesque Regular" w:hAnsi="Brandon Grotesque Regular"/>
          <w:b w:val="0"/>
          <w:i w:val="0"/>
          <w:color w:val="E2231A"/>
          <w:sz w:val="28"/>
          <w:szCs w:val="28"/>
        </w:rPr>
      </w:pPr>
      <w:r w:rsidRPr="00034FDC">
        <w:rPr>
          <w:rFonts w:ascii="Brandon Grotesque Regular" w:hAnsi="Brandon Grotesque Regular"/>
          <w:b w:val="0"/>
          <w:i w:val="0"/>
          <w:color w:val="E2231A"/>
          <w:sz w:val="28"/>
          <w:szCs w:val="28"/>
        </w:rPr>
        <w:t xml:space="preserve">Other </w:t>
      </w:r>
      <w:r w:rsidR="008D0C8E" w:rsidRPr="00034FDC">
        <w:rPr>
          <w:rFonts w:ascii="Brandon Grotesque Regular" w:hAnsi="Brandon Grotesque Regular"/>
          <w:b w:val="0"/>
          <w:i w:val="0"/>
          <w:color w:val="E2231A"/>
          <w:sz w:val="28"/>
          <w:szCs w:val="28"/>
        </w:rPr>
        <w:t xml:space="preserve">Available </w:t>
      </w:r>
      <w:r w:rsidRPr="00034FDC">
        <w:rPr>
          <w:rFonts w:ascii="Brandon Grotesque Regular" w:hAnsi="Brandon Grotesque Regular"/>
          <w:b w:val="0"/>
          <w:i w:val="0"/>
          <w:color w:val="E2231A"/>
          <w:sz w:val="28"/>
          <w:szCs w:val="28"/>
        </w:rPr>
        <w:t>Technical Assistance</w:t>
      </w:r>
    </w:p>
    <w:p w14:paraId="067114DA" w14:textId="2AF4FB76" w:rsidR="006679C1" w:rsidRPr="00C21932" w:rsidRDefault="00E47689" w:rsidP="006679C1">
      <w:pPr>
        <w:rPr>
          <w:rFonts w:asciiTheme="minorHAnsi" w:hAnsiTheme="minorHAnsi"/>
        </w:rPr>
      </w:pPr>
      <w:r w:rsidRPr="00C21932">
        <w:rPr>
          <w:rFonts w:asciiTheme="minorHAnsi" w:hAnsiTheme="minorHAnsi"/>
        </w:rPr>
        <w:t>Bluum will coordinate and offer Charter School Training to ensure that quality charter school developers and operators are able to learn about the opportunity to apply for funding through this project.  This project builds on the current work of the</w:t>
      </w:r>
      <w:r w:rsidR="00C967CE" w:rsidRPr="00C21932">
        <w:rPr>
          <w:rFonts w:asciiTheme="minorHAnsi" w:hAnsiTheme="minorHAnsi"/>
        </w:rPr>
        <w:t xml:space="preserve"> Idaho State Department </w:t>
      </w:r>
      <w:r w:rsidR="00D97C38">
        <w:rPr>
          <w:rFonts w:asciiTheme="minorHAnsi" w:hAnsiTheme="minorHAnsi"/>
        </w:rPr>
        <w:t>of</w:t>
      </w:r>
      <w:r w:rsidR="00C967CE" w:rsidRPr="00C21932">
        <w:rPr>
          <w:rFonts w:asciiTheme="minorHAnsi" w:hAnsiTheme="minorHAnsi"/>
        </w:rPr>
        <w:t xml:space="preserve"> Education and the Idaho State Board of Education, including the Idaho Public Charter School Commission, </w:t>
      </w:r>
      <w:r w:rsidRPr="00C21932">
        <w:rPr>
          <w:rFonts w:asciiTheme="minorHAnsi" w:hAnsiTheme="minorHAnsi"/>
        </w:rPr>
        <w:t>that includes:</w:t>
      </w:r>
    </w:p>
    <w:p w14:paraId="3B3994CF" w14:textId="4F9651D9" w:rsidR="006679C1" w:rsidRPr="00C21932" w:rsidRDefault="00E47689" w:rsidP="00236695">
      <w:pPr>
        <w:pStyle w:val="ListParagraph"/>
        <w:numPr>
          <w:ilvl w:val="0"/>
          <w:numId w:val="6"/>
        </w:numPr>
        <w:rPr>
          <w:rFonts w:asciiTheme="minorHAnsi" w:hAnsiTheme="minorHAnsi"/>
          <w:i/>
        </w:rPr>
      </w:pPr>
      <w:r w:rsidRPr="00C21932">
        <w:rPr>
          <w:rFonts w:asciiTheme="minorHAnsi" w:hAnsiTheme="minorHAnsi"/>
          <w:b/>
          <w:i/>
        </w:rPr>
        <w:t>New Charter Petitioner Guidance</w:t>
      </w:r>
      <w:r w:rsidRPr="00C21932">
        <w:rPr>
          <w:rFonts w:asciiTheme="minorHAnsi" w:hAnsiTheme="minorHAnsi"/>
          <w:i/>
        </w:rPr>
        <w:t xml:space="preserve">. </w:t>
      </w:r>
      <w:r w:rsidRPr="00C21932">
        <w:rPr>
          <w:rFonts w:asciiTheme="minorHAnsi" w:hAnsiTheme="minorHAnsi"/>
        </w:rPr>
        <w:t>Although statute and administrative rule provide information regarding the required contents of a charter petition</w:t>
      </w:r>
      <w:r w:rsidRPr="00C21932">
        <w:rPr>
          <w:rFonts w:asciiTheme="minorHAnsi" w:hAnsiTheme="minorHAnsi"/>
          <w:i/>
        </w:rPr>
        <w:t xml:space="preserve">, </w:t>
      </w:r>
      <w:r w:rsidR="00C94EDA" w:rsidRPr="00C21932">
        <w:rPr>
          <w:rFonts w:asciiTheme="minorHAnsi" w:hAnsiTheme="minorHAnsi"/>
        </w:rPr>
        <w:t>petitioners often request additional guidance regarding the scope and nature of information their charters should include. The guide takes petitioners through the development of a high-quality charter petition to maximize their chances of approval.</w:t>
      </w:r>
    </w:p>
    <w:p w14:paraId="2B0EAA15" w14:textId="036C26A9" w:rsidR="006679C1" w:rsidRPr="00C21932" w:rsidRDefault="00C94EDA" w:rsidP="00236695">
      <w:pPr>
        <w:pStyle w:val="ListParagraph"/>
        <w:numPr>
          <w:ilvl w:val="0"/>
          <w:numId w:val="6"/>
        </w:numPr>
        <w:rPr>
          <w:rFonts w:asciiTheme="minorHAnsi" w:hAnsiTheme="minorHAnsi"/>
          <w:i/>
        </w:rPr>
      </w:pPr>
      <w:r w:rsidRPr="00C21932">
        <w:rPr>
          <w:rFonts w:asciiTheme="minorHAnsi" w:hAnsiTheme="minorHAnsi"/>
          <w:b/>
          <w:i/>
        </w:rPr>
        <w:t>Pre-Opening Guidance.</w:t>
      </w:r>
      <w:r w:rsidRPr="00C21932">
        <w:rPr>
          <w:rFonts w:asciiTheme="minorHAnsi" w:hAnsiTheme="minorHAnsi"/>
          <w:i/>
        </w:rPr>
        <w:t xml:space="preserve"> </w:t>
      </w:r>
      <w:r w:rsidRPr="00C21932">
        <w:rPr>
          <w:rFonts w:asciiTheme="minorHAnsi" w:hAnsiTheme="minorHAnsi"/>
        </w:rPr>
        <w:t xml:space="preserve">The </w:t>
      </w:r>
      <w:r w:rsidR="00DA7578" w:rsidRPr="00C21932">
        <w:rPr>
          <w:rFonts w:asciiTheme="minorHAnsi" w:hAnsiTheme="minorHAnsi"/>
        </w:rPr>
        <w:t>P</w:t>
      </w:r>
      <w:r w:rsidRPr="00C21932">
        <w:rPr>
          <w:rFonts w:asciiTheme="minorHAnsi" w:hAnsiTheme="minorHAnsi"/>
        </w:rPr>
        <w:t>CSC’s pre-opening guidance includes interactive project management tools, resources, and advice on topics ranging from employee recruitment to governance training, and a series of one-on-one meetings to exchange information and support.</w:t>
      </w:r>
    </w:p>
    <w:p w14:paraId="1DAAED57" w14:textId="1E7C41D4" w:rsidR="00C94EDA" w:rsidRPr="00C21932" w:rsidRDefault="00C94EDA" w:rsidP="00236695">
      <w:pPr>
        <w:pStyle w:val="ListParagraph"/>
        <w:numPr>
          <w:ilvl w:val="0"/>
          <w:numId w:val="6"/>
        </w:numPr>
        <w:rPr>
          <w:rFonts w:asciiTheme="minorHAnsi" w:hAnsiTheme="minorHAnsi"/>
          <w:i/>
        </w:rPr>
      </w:pPr>
      <w:r w:rsidRPr="00C21932">
        <w:rPr>
          <w:rFonts w:asciiTheme="minorHAnsi" w:hAnsiTheme="minorHAnsi"/>
          <w:b/>
          <w:i/>
        </w:rPr>
        <w:t>New School Leader Orientation</w:t>
      </w:r>
      <w:r w:rsidRPr="00C21932">
        <w:rPr>
          <w:rFonts w:asciiTheme="minorHAnsi" w:hAnsiTheme="minorHAnsi"/>
          <w:i/>
        </w:rPr>
        <w:t xml:space="preserve">. </w:t>
      </w:r>
      <w:r w:rsidR="00206A72" w:rsidRPr="00C21932">
        <w:rPr>
          <w:rFonts w:asciiTheme="minorHAnsi" w:hAnsiTheme="minorHAnsi"/>
        </w:rPr>
        <w:t>Many public charter schools hire administrators who have not previously worked in the charter school sector. They face new challenges as they adjust to leading not only a school, but a charter LEA. The PCSC offers written and in-person orientation materials to introduce new administrators to the role of the authorizers, charter-specific requirements and expectations, and resources available to support their work.</w:t>
      </w:r>
    </w:p>
    <w:p w14:paraId="7228C254" w14:textId="0CC964A3" w:rsidR="002220D3" w:rsidRPr="00A0357D" w:rsidRDefault="002220D3" w:rsidP="00236695">
      <w:pPr>
        <w:pStyle w:val="ListParagraph"/>
        <w:numPr>
          <w:ilvl w:val="0"/>
          <w:numId w:val="6"/>
        </w:numPr>
        <w:rPr>
          <w:rFonts w:asciiTheme="minorHAnsi" w:hAnsiTheme="minorHAnsi"/>
          <w:i/>
        </w:rPr>
      </w:pPr>
      <w:r w:rsidRPr="00A0357D">
        <w:rPr>
          <w:rFonts w:asciiTheme="minorHAnsi" w:hAnsiTheme="minorHAnsi"/>
          <w:b/>
          <w:i/>
        </w:rPr>
        <w:t>Charter Start 101.</w:t>
      </w:r>
      <w:r w:rsidRPr="00A0357D">
        <w:rPr>
          <w:rFonts w:asciiTheme="minorHAnsi" w:hAnsiTheme="minorHAnsi"/>
          <w:i/>
        </w:rPr>
        <w:t xml:space="preserve"> </w:t>
      </w:r>
      <w:r w:rsidRPr="00A0357D">
        <w:rPr>
          <w:rFonts w:asciiTheme="minorHAnsi" w:hAnsiTheme="minorHAnsi"/>
        </w:rPr>
        <w:t>This annual workshop led by the Idaho State Department of Education (SDE) provides guidance on legal and compliance requirements to new school operators. School administrators that participate in this annual meeting are registered for Idaho’s “Consolidated Federal and State Grants Application” (CFSGA) portal. Through this portal charters can apply for federal funds, report on the funds as needed, and certify compliance with all appropriate rules and regulations. Through this training, CFSGA portal, and ongoing process, charter schools can access all federal Title dollars available to their students while ensuring they receive their commensurate share of federal support.</w:t>
      </w:r>
    </w:p>
    <w:p w14:paraId="4DE86F4F" w14:textId="6713CDAD" w:rsidR="000C1E9B" w:rsidRPr="00A0357D" w:rsidRDefault="000C1E9B" w:rsidP="00236695">
      <w:pPr>
        <w:pStyle w:val="ListParagraph"/>
        <w:numPr>
          <w:ilvl w:val="0"/>
          <w:numId w:val="6"/>
        </w:numPr>
        <w:tabs>
          <w:tab w:val="left" w:pos="90"/>
          <w:tab w:val="left" w:pos="630"/>
          <w:tab w:val="left" w:pos="906"/>
        </w:tabs>
        <w:rPr>
          <w:rFonts w:asciiTheme="minorHAnsi" w:hAnsiTheme="minorHAnsi"/>
          <w:b/>
          <w:i/>
        </w:rPr>
      </w:pPr>
      <w:r w:rsidRPr="00A0357D">
        <w:rPr>
          <w:rFonts w:asciiTheme="minorHAnsi" w:hAnsiTheme="minorHAnsi"/>
          <w:b/>
          <w:i/>
        </w:rPr>
        <w:t xml:space="preserve">Strategic Budgeting Workshop. </w:t>
      </w:r>
      <w:r w:rsidRPr="00A0357D">
        <w:rPr>
          <w:rFonts w:asciiTheme="minorHAnsi" w:hAnsiTheme="minorHAnsi"/>
        </w:rPr>
        <w:t xml:space="preserve">All applicants are required to present a long-term sustainable budget providing ample support for the proposed academic model beyond the CSP grant support. This </w:t>
      </w:r>
      <w:r w:rsidR="00E14C48" w:rsidRPr="00A0357D">
        <w:rPr>
          <w:rFonts w:asciiTheme="minorHAnsi" w:hAnsiTheme="minorHAnsi"/>
        </w:rPr>
        <w:t xml:space="preserve">individualized </w:t>
      </w:r>
      <w:r w:rsidRPr="00A0357D">
        <w:rPr>
          <w:rFonts w:asciiTheme="minorHAnsi" w:hAnsiTheme="minorHAnsi"/>
        </w:rPr>
        <w:t xml:space="preserve">session will provide an interactive approach to strategic budgeting, allowing for teams to receive individualized coaching and support in addition to whole group instruction. </w:t>
      </w:r>
      <w:r w:rsidR="000B5DDA" w:rsidRPr="00A0357D">
        <w:rPr>
          <w:rFonts w:asciiTheme="minorHAnsi" w:hAnsiTheme="minorHAnsi"/>
        </w:rPr>
        <w:t>Awarded s</w:t>
      </w:r>
      <w:r w:rsidR="00E14C48" w:rsidRPr="00A0357D">
        <w:rPr>
          <w:rFonts w:asciiTheme="minorHAnsi" w:hAnsiTheme="minorHAnsi"/>
        </w:rPr>
        <w:t>ubgrantees</w:t>
      </w:r>
      <w:r w:rsidRPr="00A0357D">
        <w:rPr>
          <w:rFonts w:asciiTheme="minorHAnsi" w:hAnsiTheme="minorHAnsi"/>
        </w:rPr>
        <w:t xml:space="preserve"> will explore several examples of value-added budgeting practices required in the CSP competition and practice using strategies for prioritization of investment when faced with limited resources. Participants will be provided with a budgeting template.</w:t>
      </w:r>
    </w:p>
    <w:p w14:paraId="395EC457" w14:textId="6705737E" w:rsidR="008F4679" w:rsidRPr="00A0357D" w:rsidRDefault="000C1E9B" w:rsidP="00236695">
      <w:pPr>
        <w:pStyle w:val="ListParagraph"/>
        <w:numPr>
          <w:ilvl w:val="0"/>
          <w:numId w:val="6"/>
        </w:numPr>
        <w:tabs>
          <w:tab w:val="left" w:pos="90"/>
          <w:tab w:val="left" w:pos="630"/>
          <w:tab w:val="left" w:pos="906"/>
        </w:tabs>
        <w:rPr>
          <w:rFonts w:asciiTheme="minorHAnsi" w:hAnsiTheme="minorHAnsi"/>
          <w:b/>
          <w:i/>
        </w:rPr>
      </w:pPr>
      <w:r w:rsidRPr="00A0357D">
        <w:rPr>
          <w:rFonts w:asciiTheme="minorHAnsi" w:hAnsiTheme="minorHAnsi"/>
          <w:b/>
          <w:i/>
        </w:rPr>
        <w:t xml:space="preserve">Board Development Workshop. </w:t>
      </w:r>
      <w:r w:rsidRPr="00A0357D">
        <w:rPr>
          <w:rFonts w:asciiTheme="minorHAnsi" w:hAnsiTheme="minorHAnsi"/>
        </w:rPr>
        <w:t xml:space="preserve">High-quality school models begin with strong governance structures. This workshop will introduce board members to the best practice strategies of governance and oversight for a charter school. Topics will include the development of board and leader evaluations, capacity development of staff and leaders, strategic visioning for growth within a clear mission, and the balance of sustainability in all stages of enrollment.  Additionally, participants will explore measures of student quality and strategies for monitoring progress using interim benchmarks. </w:t>
      </w:r>
    </w:p>
    <w:p w14:paraId="1C175378" w14:textId="4DD6C818" w:rsidR="00B07555" w:rsidRPr="00A0357D" w:rsidRDefault="00B07555" w:rsidP="00236695">
      <w:pPr>
        <w:pStyle w:val="ListParagraph"/>
        <w:numPr>
          <w:ilvl w:val="0"/>
          <w:numId w:val="6"/>
        </w:numPr>
        <w:rPr>
          <w:rFonts w:asciiTheme="minorHAnsi" w:hAnsiTheme="minorHAnsi"/>
          <w:b/>
          <w:i/>
        </w:rPr>
      </w:pPr>
      <w:r w:rsidRPr="00A0357D">
        <w:rPr>
          <w:rFonts w:asciiTheme="minorHAnsi" w:hAnsiTheme="minorHAnsi"/>
          <w:b/>
          <w:i/>
        </w:rPr>
        <w:t xml:space="preserve">Direct Technical Assistance. </w:t>
      </w:r>
      <w:r w:rsidRPr="00A0357D">
        <w:rPr>
          <w:rFonts w:asciiTheme="minorHAnsi" w:hAnsiTheme="minorHAnsi"/>
        </w:rPr>
        <w:t xml:space="preserve">Bluum will coordinate technical assistance training throughout the year to address issues specific to the federal CSP grant and best practices for effective charter schools. Bluum will work with the PCSC and partner organizations that have staff capacity and expertise in providing effective technical assistance to </w:t>
      </w:r>
      <w:r w:rsidRPr="00A0357D">
        <w:rPr>
          <w:rFonts w:asciiTheme="minorHAnsi" w:hAnsiTheme="minorHAnsi"/>
          <w:b/>
        </w:rPr>
        <w:t>Communities of Excellence</w:t>
      </w:r>
      <w:r w:rsidR="00D97C38">
        <w:rPr>
          <w:rFonts w:asciiTheme="minorHAnsi" w:hAnsiTheme="minorHAnsi"/>
          <w:b/>
        </w:rPr>
        <w:t xml:space="preserve"> </w:t>
      </w:r>
      <w:r w:rsidR="00D97C38" w:rsidRPr="00D97C38">
        <w:rPr>
          <w:rFonts w:asciiTheme="minorHAnsi" w:hAnsiTheme="minorHAnsi"/>
        </w:rPr>
        <w:t>partners</w:t>
      </w:r>
      <w:r w:rsidRPr="00D97C38">
        <w:rPr>
          <w:rFonts w:asciiTheme="minorHAnsi" w:hAnsiTheme="minorHAnsi"/>
        </w:rPr>
        <w:t>.</w:t>
      </w:r>
    </w:p>
    <w:p w14:paraId="08431ED1" w14:textId="082C6976" w:rsidR="000075F8" w:rsidRPr="00B53C0A" w:rsidRDefault="00BB6380" w:rsidP="00BB6380">
      <w:pPr>
        <w:pStyle w:val="Heading3"/>
        <w:spacing w:before="240" w:after="240"/>
        <w:rPr>
          <w:rFonts w:ascii="Brandon Grotesque Regular" w:hAnsi="Brandon Grotesque Regular"/>
          <w:b w:val="0"/>
          <w:i w:val="0"/>
          <w:color w:val="E2231A"/>
          <w:sz w:val="28"/>
          <w:szCs w:val="28"/>
        </w:rPr>
      </w:pPr>
      <w:r w:rsidRPr="00B53C0A">
        <w:rPr>
          <w:rFonts w:ascii="Brandon Grotesque Regular" w:hAnsi="Brandon Grotesque Regular"/>
          <w:b w:val="0"/>
          <w:i w:val="0"/>
          <w:color w:val="E2231A"/>
          <w:sz w:val="28"/>
          <w:szCs w:val="28"/>
        </w:rPr>
        <w:t>Resources</w:t>
      </w:r>
    </w:p>
    <w:p w14:paraId="1201F572" w14:textId="3BC80B48" w:rsidR="000075F8" w:rsidRPr="00E33483" w:rsidRDefault="006B4D4D" w:rsidP="000075F8">
      <w:pPr>
        <w:rPr>
          <w:rFonts w:asciiTheme="minorHAnsi" w:hAnsiTheme="minorHAnsi"/>
        </w:rPr>
      </w:pPr>
      <w:r w:rsidRPr="00E33483">
        <w:rPr>
          <w:rFonts w:asciiTheme="minorHAnsi" w:hAnsiTheme="minorHAnsi"/>
        </w:rPr>
        <w:t>The Idaho Public Charter School Commission and Idaho State Department of Education offer a wealth of charter-related resources – links, tools and templates covering operations, finance planning, Performance F</w:t>
      </w:r>
      <w:r w:rsidR="00261399" w:rsidRPr="00E33483">
        <w:rPr>
          <w:rFonts w:asciiTheme="minorHAnsi" w:hAnsiTheme="minorHAnsi"/>
        </w:rPr>
        <w:t xml:space="preserve">ramework, and more including: </w:t>
      </w:r>
    </w:p>
    <w:p w14:paraId="6A11945F" w14:textId="22068C29" w:rsidR="006B4D4D"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begin"/>
      </w:r>
      <w:r w:rsidRPr="00E33483">
        <w:rPr>
          <w:rFonts w:asciiTheme="minorHAnsi" w:hAnsiTheme="minorHAnsi"/>
        </w:rPr>
        <w:instrText xml:space="preserve"> HYPERLINK "http://www.sde.idaho.gov/school-choice/charter/" </w:instrText>
      </w:r>
      <w:r w:rsidRPr="00E33483">
        <w:rPr>
          <w:rFonts w:asciiTheme="minorHAnsi" w:hAnsiTheme="minorHAnsi"/>
        </w:rPr>
      </w:r>
      <w:r w:rsidRPr="00E33483">
        <w:rPr>
          <w:rFonts w:asciiTheme="minorHAnsi" w:hAnsiTheme="minorHAnsi"/>
        </w:rPr>
        <w:fldChar w:fldCharType="separate"/>
      </w:r>
      <w:r w:rsidRPr="00E33483">
        <w:rPr>
          <w:rStyle w:val="Hyperlink"/>
          <w:rFonts w:asciiTheme="minorHAnsi" w:hAnsiTheme="minorHAnsi"/>
        </w:rPr>
        <w:t>Charter 101 Workshops</w:t>
      </w:r>
    </w:p>
    <w:p w14:paraId="3C887D6D" w14:textId="345A599B" w:rsidR="006B4D4D"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"http://www.sde.idaho.gov/assessment/accountability/index.html" </w:instrText>
      </w:r>
      <w:r w:rsidRPr="00E33483">
        <w:rPr>
          <w:rFonts w:asciiTheme="minorHAnsi" w:hAnsiTheme="minorHAnsi"/>
        </w:rPr>
      </w:r>
      <w:r w:rsidRPr="00E33483">
        <w:rPr>
          <w:rFonts w:asciiTheme="minorHAnsi" w:hAnsiTheme="minorHAnsi"/>
        </w:rPr>
        <w:fldChar w:fldCharType="separate"/>
      </w:r>
      <w:r w:rsidRPr="00E33483">
        <w:rPr>
          <w:rStyle w:val="Hyperlink"/>
          <w:rFonts w:asciiTheme="minorHAnsi" w:hAnsiTheme="minorHAnsi"/>
        </w:rPr>
        <w:t>Accountability</w:t>
      </w:r>
    </w:p>
    <w:p w14:paraId="299EBD23" w14:textId="1349C8AA" w:rsidR="006B4D4D"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"https://idahoschools.org/" </w:instrText>
      </w:r>
      <w:r w:rsidRPr="00E33483">
        <w:rPr>
          <w:rFonts w:asciiTheme="minorHAnsi" w:hAnsiTheme="minorHAnsi"/>
        </w:rPr>
      </w:r>
      <w:r w:rsidRPr="00E33483">
        <w:rPr>
          <w:rFonts w:asciiTheme="minorHAnsi" w:hAnsiTheme="minorHAnsi"/>
        </w:rPr>
        <w:fldChar w:fldCharType="separate"/>
      </w:r>
      <w:r w:rsidRPr="00E33483">
        <w:rPr>
          <w:rStyle w:val="Hyperlink"/>
          <w:rFonts w:asciiTheme="minorHAnsi" w:hAnsiTheme="minorHAnsi"/>
        </w:rPr>
        <w:t>Idaho Public Schools Report Card</w:t>
      </w:r>
    </w:p>
    <w:p w14:paraId="47E717F3" w14:textId="2D4FBF44" w:rsidR="006B4D4D"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"http://www.sde.idaho.gov/assessment/resource-center.html" </w:instrText>
      </w:r>
      <w:r w:rsidRPr="00E33483">
        <w:rPr>
          <w:rFonts w:asciiTheme="minorHAnsi" w:hAnsiTheme="minorHAnsi"/>
        </w:rPr>
      </w:r>
      <w:r w:rsidRPr="00E33483">
        <w:rPr>
          <w:rFonts w:asciiTheme="minorHAnsi" w:hAnsiTheme="minorHAnsi"/>
        </w:rPr>
        <w:fldChar w:fldCharType="separate"/>
      </w:r>
      <w:r w:rsidRPr="00E33483">
        <w:rPr>
          <w:rStyle w:val="Hyperlink"/>
          <w:rFonts w:asciiTheme="minorHAnsi" w:hAnsiTheme="minorHAnsi"/>
        </w:rPr>
        <w:t>Assessment Resource Center</w:t>
      </w:r>
    </w:p>
    <w:p w14:paraId="7031CEC2" w14:textId="0C796745" w:rsidR="000075F8"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"https://chartercommission.idaho.gov/support-materials/pre-operational-resources/" </w:instrText>
      </w:r>
      <w:r w:rsidRPr="00E33483">
        <w:rPr>
          <w:rFonts w:asciiTheme="minorHAnsi" w:hAnsiTheme="minorHAnsi"/>
        </w:rPr>
      </w:r>
      <w:r w:rsidRPr="00E33483">
        <w:rPr>
          <w:rFonts w:asciiTheme="minorHAnsi" w:hAnsiTheme="minorHAnsi"/>
        </w:rPr>
        <w:fldChar w:fldCharType="separate"/>
      </w:r>
      <w:r w:rsidR="000075F8" w:rsidRPr="00E33483">
        <w:rPr>
          <w:rStyle w:val="Hyperlink"/>
          <w:rFonts w:asciiTheme="minorHAnsi" w:hAnsiTheme="minorHAnsi"/>
        </w:rPr>
        <w:t xml:space="preserve">Pre-Opening Checklist and Timeline </w:t>
      </w:r>
    </w:p>
    <w:p w14:paraId="41D5D918" w14:textId="27F213E0" w:rsidR="000075F8"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"https://chartercommission.idaho.gov/support-materials/board-governance-resources/" </w:instrText>
      </w:r>
      <w:r w:rsidRPr="00E33483">
        <w:rPr>
          <w:rFonts w:asciiTheme="minorHAnsi" w:hAnsiTheme="minorHAnsi"/>
        </w:rPr>
      </w:r>
      <w:r w:rsidRPr="00E33483">
        <w:rPr>
          <w:rFonts w:asciiTheme="minorHAnsi" w:hAnsiTheme="minorHAnsi"/>
        </w:rPr>
        <w:fldChar w:fldCharType="separate"/>
      </w:r>
      <w:r w:rsidR="000075F8" w:rsidRPr="00E33483">
        <w:rPr>
          <w:rStyle w:val="Hyperlink"/>
          <w:rFonts w:asciiTheme="minorHAnsi" w:hAnsiTheme="minorHAnsi"/>
        </w:rPr>
        <w:t>Board and Governance</w:t>
      </w:r>
    </w:p>
    <w:p w14:paraId="6805D87A" w14:textId="1AC4E30B" w:rsidR="000075F8"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"https://chartercommission.idaho.gov/support-materials/research-and-organizations/" </w:instrText>
      </w:r>
      <w:r w:rsidRPr="00E33483">
        <w:rPr>
          <w:rFonts w:asciiTheme="minorHAnsi" w:hAnsiTheme="minorHAnsi"/>
        </w:rPr>
      </w:r>
      <w:r w:rsidRPr="00E33483">
        <w:rPr>
          <w:rFonts w:asciiTheme="minorHAnsi" w:hAnsiTheme="minorHAnsi"/>
        </w:rPr>
        <w:fldChar w:fldCharType="separate"/>
      </w:r>
      <w:r w:rsidR="000075F8" w:rsidRPr="00E33483">
        <w:rPr>
          <w:rStyle w:val="Hyperlink"/>
          <w:rFonts w:asciiTheme="minorHAnsi" w:hAnsiTheme="minorHAnsi"/>
        </w:rPr>
        <w:t>Supporting Organizations</w:t>
      </w:r>
    </w:p>
    <w:p w14:paraId="3F174808" w14:textId="52123820" w:rsidR="000075F8" w:rsidRPr="00E33483" w:rsidRDefault="006B4D4D"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00261399" w:rsidRPr="00E33483">
        <w:rPr>
          <w:rFonts w:asciiTheme="minorHAnsi" w:hAnsiTheme="minorHAnsi"/>
        </w:rPr>
        <w:fldChar w:fldCharType="begin"/>
      </w:r>
      <w:r w:rsidR="00261399" w:rsidRPr="00E33483">
        <w:rPr>
          <w:rFonts w:asciiTheme="minorHAnsi" w:hAnsiTheme="minorHAnsi"/>
        </w:rPr>
        <w:instrText xml:space="preserve"> HYPERLINK "https://chartercommission.idaho.gov/pcsc-policies/" </w:instrText>
      </w:r>
      <w:r w:rsidR="00261399" w:rsidRPr="00E33483">
        <w:rPr>
          <w:rFonts w:asciiTheme="minorHAnsi" w:hAnsiTheme="minorHAnsi"/>
        </w:rPr>
      </w:r>
      <w:r w:rsidR="00261399" w:rsidRPr="00E33483">
        <w:rPr>
          <w:rFonts w:asciiTheme="minorHAnsi" w:hAnsiTheme="minorHAnsi"/>
        </w:rPr>
        <w:fldChar w:fldCharType="separate"/>
      </w:r>
      <w:r w:rsidR="000075F8" w:rsidRPr="00E33483">
        <w:rPr>
          <w:rStyle w:val="Hyperlink"/>
          <w:rFonts w:asciiTheme="minorHAnsi" w:hAnsiTheme="minorHAnsi"/>
        </w:rPr>
        <w:t>PCSC Policies</w:t>
      </w:r>
    </w:p>
    <w:p w14:paraId="78B19B94" w14:textId="5685D4D8" w:rsidR="000075F8" w:rsidRPr="00E33483" w:rsidRDefault="00261399" w:rsidP="00236695">
      <w:pPr>
        <w:pStyle w:val="ListParagraph"/>
        <w:numPr>
          <w:ilvl w:val="0"/>
          <w:numId w:val="6"/>
        </w:numPr>
        <w:rPr>
          <w:rStyle w:val="Hyperlink"/>
          <w:rFonts w:asciiTheme="minorHAnsi" w:hAnsiTheme="minorHAnsi"/>
        </w:rPr>
      </w:pPr>
      <w:r w:rsidRPr="00E33483">
        <w:rPr>
          <w:rFonts w:asciiTheme="minorHAnsi" w:hAnsiTheme="minorHAnsi"/>
        </w:rPr>
        <w:fldChar w:fldCharType="end"/>
      </w:r>
      <w:r w:rsidRPr="00E33483">
        <w:rPr>
          <w:rFonts w:asciiTheme="minorHAnsi" w:hAnsiTheme="minorHAnsi"/>
        </w:rPr>
        <w:fldChar w:fldCharType="begin"/>
      </w:r>
      <w:r w:rsidRPr="00E33483">
        <w:rPr>
          <w:rFonts w:asciiTheme="minorHAnsi" w:hAnsiTheme="minorHAnsi"/>
        </w:rPr>
        <w:instrText xml:space="preserve"> HYPERLINK "https://chartercommission.idaho.gov/pcsc-procedures/new-and-transfer-petitions/" </w:instrText>
      </w:r>
      <w:r w:rsidRPr="00E33483">
        <w:rPr>
          <w:rFonts w:asciiTheme="minorHAnsi" w:hAnsiTheme="minorHAnsi"/>
        </w:rPr>
      </w:r>
      <w:r w:rsidRPr="00E33483">
        <w:rPr>
          <w:rFonts w:asciiTheme="minorHAnsi" w:hAnsiTheme="minorHAnsi"/>
        </w:rPr>
        <w:fldChar w:fldCharType="separate"/>
      </w:r>
      <w:r w:rsidR="000075F8" w:rsidRPr="00E33483">
        <w:rPr>
          <w:rStyle w:val="Hyperlink"/>
          <w:rFonts w:asciiTheme="minorHAnsi" w:hAnsiTheme="minorHAnsi"/>
        </w:rPr>
        <w:t>Charter Petitions</w:t>
      </w:r>
    </w:p>
    <w:p w14:paraId="605C34B3" w14:textId="3F89AF39" w:rsidR="006679C1" w:rsidRPr="00E33483" w:rsidRDefault="00261399" w:rsidP="006679C1">
      <w:pPr>
        <w:rPr>
          <w:rFonts w:asciiTheme="minorHAnsi" w:hAnsiTheme="minorHAnsi"/>
        </w:rPr>
      </w:pPr>
      <w:r w:rsidRPr="00E33483">
        <w:rPr>
          <w:rFonts w:asciiTheme="minorHAnsi" w:hAnsiTheme="minorHAnsi"/>
        </w:rPr>
        <w:fldChar w:fldCharType="end"/>
      </w:r>
      <w:r w:rsidRPr="00E33483">
        <w:rPr>
          <w:rFonts w:asciiTheme="minorHAnsi" w:hAnsiTheme="minorHAnsi"/>
        </w:rPr>
        <w:t xml:space="preserve"> For the most updated list of resources visit the Bluum website at </w:t>
      </w:r>
      <w:hyperlink r:id="rId28" w:history="1">
        <w:r w:rsidR="00180553" w:rsidRPr="0046480E">
          <w:rPr>
            <w:rStyle w:val="Hyperlink"/>
            <w:rFonts w:asciiTheme="minorHAnsi" w:hAnsiTheme="minorHAnsi"/>
          </w:rPr>
          <w:t>www.bluum.org/idaho-csp-grant</w:t>
        </w:r>
      </w:hyperlink>
      <w:r w:rsidR="00180553">
        <w:rPr>
          <w:rFonts w:asciiTheme="minorHAnsi" w:hAnsiTheme="minorHAnsi"/>
        </w:rPr>
        <w:t xml:space="preserve"> </w:t>
      </w:r>
      <w:r w:rsidR="00981A06" w:rsidRPr="00E33483">
        <w:rPr>
          <w:rFonts w:asciiTheme="minorHAnsi" w:hAnsiTheme="minorHAnsi"/>
        </w:rPr>
        <w:t xml:space="preserve"> </w:t>
      </w:r>
    </w:p>
    <w:p w14:paraId="7C68AD2D" w14:textId="33E474BD" w:rsidR="00D00DEF" w:rsidRPr="00B53C0A" w:rsidRDefault="00A05335" w:rsidP="00A05335">
      <w:pPr>
        <w:pStyle w:val="Heading3"/>
        <w:spacing w:before="240" w:after="240"/>
        <w:rPr>
          <w:rFonts w:ascii="Brandon Grotesque Regular" w:hAnsi="Brandon Grotesque Regular"/>
          <w:b w:val="0"/>
          <w:i w:val="0"/>
          <w:color w:val="E2231A"/>
          <w:sz w:val="28"/>
          <w:szCs w:val="28"/>
        </w:rPr>
      </w:pPr>
      <w:r w:rsidRPr="00B53C0A">
        <w:rPr>
          <w:rFonts w:ascii="Brandon Grotesque Regular" w:hAnsi="Brandon Grotesque Regular"/>
          <w:b w:val="0"/>
          <w:i w:val="0"/>
          <w:color w:val="E2231A"/>
          <w:sz w:val="28"/>
          <w:szCs w:val="28"/>
        </w:rPr>
        <w:t>Key Responsibility</w:t>
      </w:r>
    </w:p>
    <w:p w14:paraId="56C895C0" w14:textId="030D8892" w:rsidR="00D00DEF" w:rsidRPr="00E33483" w:rsidRDefault="00D00DEF" w:rsidP="00D00DEF">
      <w:pPr>
        <w:rPr>
          <w:rFonts w:asciiTheme="minorHAnsi" w:hAnsiTheme="minorHAnsi"/>
        </w:rPr>
      </w:pPr>
      <w:r w:rsidRPr="00E33483">
        <w:rPr>
          <w:rFonts w:asciiTheme="minorHAnsi" w:hAnsiTheme="minorHAnsi"/>
        </w:rPr>
        <w:t xml:space="preserve">The determination of </w:t>
      </w:r>
      <w:r w:rsidR="0036232F" w:rsidRPr="00E33483">
        <w:rPr>
          <w:rFonts w:asciiTheme="minorHAnsi" w:hAnsiTheme="minorHAnsi"/>
        </w:rPr>
        <w:t xml:space="preserve">required and optional technical assistance will be led by </w:t>
      </w:r>
      <w:r w:rsidR="00981A06" w:rsidRPr="00E33483">
        <w:rPr>
          <w:rFonts w:asciiTheme="minorHAnsi" w:hAnsiTheme="minorHAnsi"/>
        </w:rPr>
        <w:t>the Chief Financial Officer.</w:t>
      </w:r>
    </w:p>
    <w:p w14:paraId="6825D112" w14:textId="27537793" w:rsidR="00D00DEF" w:rsidRPr="00876071" w:rsidRDefault="008F15E4" w:rsidP="00D434FC">
      <w:pPr>
        <w:pStyle w:val="Heading3"/>
        <w:spacing w:before="240" w:after="240"/>
        <w:rPr>
          <w:rFonts w:asciiTheme="minorHAnsi" w:hAnsiTheme="minorHAnsi"/>
          <w:b w:val="0"/>
          <w:i w:val="0"/>
          <w:color w:val="3F4975"/>
          <w:sz w:val="28"/>
          <w:szCs w:val="28"/>
        </w:rPr>
      </w:pPr>
      <w:r w:rsidRPr="00876071">
        <w:rPr>
          <w:rFonts w:asciiTheme="minorHAnsi" w:hAnsiTheme="minorHAnsi"/>
          <w:b w:val="0"/>
          <w:i w:val="0"/>
          <w:color w:val="3F4975"/>
          <w:sz w:val="28"/>
          <w:szCs w:val="28"/>
        </w:rPr>
        <w:t>Timeline</w:t>
      </w:r>
    </w:p>
    <w:p w14:paraId="708D6BAD" w14:textId="5C440685" w:rsidR="00D00DEF" w:rsidRDefault="00D00DEF" w:rsidP="006679C1">
      <w:pPr>
        <w:rPr>
          <w:rFonts w:asciiTheme="minorHAnsi" w:hAnsiTheme="minorHAnsi"/>
        </w:rPr>
      </w:pPr>
      <w:r w:rsidRPr="00E33483">
        <w:rPr>
          <w:rFonts w:asciiTheme="minorHAnsi" w:hAnsiTheme="minorHAnsi"/>
        </w:rPr>
        <w:t xml:space="preserve">The determination of </w:t>
      </w:r>
      <w:r w:rsidR="000B7FAB" w:rsidRPr="00E33483">
        <w:rPr>
          <w:rFonts w:asciiTheme="minorHAnsi" w:hAnsiTheme="minorHAnsi"/>
        </w:rPr>
        <w:t xml:space="preserve">required technical assistance will be made at LEAST two months prior to the anticipated RFA window opening. Optional TA will be updated as modifications are needed. The most updated list of TA opportunities can be found at </w:t>
      </w:r>
      <w:hyperlink r:id="rId29" w:history="1">
        <w:r w:rsidR="006A732E" w:rsidRPr="00B05DE8">
          <w:rPr>
            <w:rStyle w:val="Hyperlink"/>
            <w:rFonts w:asciiTheme="minorHAnsi" w:hAnsiTheme="minorHAnsi"/>
          </w:rPr>
          <w:t>www.bluum.org/idaho-csp-grant</w:t>
        </w:r>
      </w:hyperlink>
      <w:r w:rsidR="000B7FAB" w:rsidRPr="00E33483">
        <w:rPr>
          <w:rFonts w:asciiTheme="minorHAnsi" w:hAnsiTheme="minorHAnsi"/>
        </w:rPr>
        <w:t>.</w:t>
      </w:r>
    </w:p>
    <w:p w14:paraId="49F3B879" w14:textId="77777777" w:rsidR="006A732E" w:rsidRPr="00E33483" w:rsidRDefault="006A732E" w:rsidP="006679C1">
      <w:pPr>
        <w:rPr>
          <w:rFonts w:asciiTheme="minorHAnsi" w:hAnsiTheme="minorHAnsi"/>
        </w:rPr>
      </w:pPr>
    </w:p>
    <w:p w14:paraId="74E79F73" w14:textId="0B734730" w:rsidR="00DE1C9C" w:rsidRPr="00D64152" w:rsidRDefault="00D64152" w:rsidP="00F10D3A">
      <w:pPr>
        <w:pStyle w:val="Heading1"/>
        <w:rPr>
          <w:rFonts w:ascii="Brandon Grotesque Regular" w:hAnsi="Brandon Grotesque Regular"/>
          <w:color w:val="E2231A"/>
          <w:sz w:val="28"/>
          <w:szCs w:val="28"/>
        </w:rPr>
      </w:pPr>
      <w:bookmarkStart w:id="14" w:name="_Toc3982796"/>
      <w:r w:rsidRPr="00D64152">
        <w:rPr>
          <w:rFonts w:ascii="Brandon Grotesque Regular" w:hAnsi="Brandon Grotesque Regular"/>
          <w:color w:val="E2231A"/>
          <w:sz w:val="28"/>
          <w:szCs w:val="28"/>
        </w:rPr>
        <w:t>REVIEW PROCESS</w:t>
      </w:r>
      <w:bookmarkEnd w:id="14"/>
    </w:p>
    <w:p w14:paraId="57F8CE0F" w14:textId="7962A1FD" w:rsidR="002C21C6" w:rsidRPr="00B53C0A" w:rsidRDefault="005A2DFA" w:rsidP="002423CE">
      <w:pPr>
        <w:pStyle w:val="Heading2"/>
        <w:rPr>
          <w:rFonts w:ascii="Brandon Grotesque Regular" w:hAnsi="Brandon Grotesque Regular"/>
          <w:b w:val="0"/>
          <w:color w:val="3F4975"/>
        </w:rPr>
      </w:pPr>
      <w:bookmarkStart w:id="15" w:name="_Toc3982797"/>
      <w:r w:rsidRPr="00B53C0A">
        <w:rPr>
          <w:rFonts w:ascii="Brandon Grotesque Regular" w:hAnsi="Brandon Grotesque Regular"/>
          <w:b w:val="0"/>
          <w:color w:val="3F4975"/>
        </w:rPr>
        <w:t>REVIEWER SELECTION</w:t>
      </w:r>
      <w:bookmarkEnd w:id="15"/>
    </w:p>
    <w:p w14:paraId="44F3FFBF" w14:textId="01175A68" w:rsidR="00C822C1" w:rsidRPr="00E33483" w:rsidRDefault="004F14F6" w:rsidP="000221A7">
      <w:pPr>
        <w:rPr>
          <w:rFonts w:asciiTheme="minorHAnsi" w:hAnsiTheme="minorHAnsi"/>
        </w:rPr>
      </w:pPr>
      <w:r w:rsidRPr="00E33483">
        <w:rPr>
          <w:rFonts w:asciiTheme="minorHAnsi" w:eastAsia="Times New Roman" w:hAnsiTheme="minorHAnsi"/>
        </w:rPr>
        <w:t>To ensure sub</w:t>
      </w:r>
      <w:r w:rsidR="00C822C1" w:rsidRPr="00E33483">
        <w:rPr>
          <w:rFonts w:asciiTheme="minorHAnsi" w:eastAsia="Times New Roman" w:hAnsiTheme="minorHAnsi"/>
        </w:rPr>
        <w:t xml:space="preserve">grants are awarded to the most capable applicants, each proposal for a CSP subgrant will be reviewed by an external Peer Review panel. The </w:t>
      </w:r>
      <w:r w:rsidR="00C822C1" w:rsidRPr="00E33483">
        <w:rPr>
          <w:rStyle w:val="Emphasis"/>
          <w:rFonts w:asciiTheme="minorHAnsi" w:eastAsia="Times New Roman" w:hAnsiTheme="minorHAnsi"/>
        </w:rPr>
        <w:t xml:space="preserve">Idaho Independent Peer Review Panel </w:t>
      </w:r>
      <w:r w:rsidR="00C822C1" w:rsidRPr="00E33483">
        <w:rPr>
          <w:rFonts w:asciiTheme="minorHAnsi" w:eastAsia="Times New Roman" w:hAnsiTheme="minorHAnsi"/>
        </w:rPr>
        <w:t>will be comprised of teams of two reviewers, selected through an application process. Individuals selected as peer reviewers must be well informed regarding education, education policy, evaluation, and operations of public charter schools.</w:t>
      </w:r>
      <w:r w:rsidR="000221A7" w:rsidRPr="00E33483">
        <w:rPr>
          <w:rFonts w:asciiTheme="minorHAnsi" w:eastAsia="Times New Roman" w:hAnsiTheme="minorHAnsi"/>
        </w:rPr>
        <w:t xml:space="preserve"> </w:t>
      </w:r>
      <w:r w:rsidR="000221A7" w:rsidRPr="00E33483">
        <w:rPr>
          <w:rFonts w:asciiTheme="minorHAnsi" w:hAnsiTheme="minorHAnsi"/>
        </w:rPr>
        <w:t>Each selected reviewer must sign an assurance regarding conflict of interest to ensure that all applications are reviewed in a bias-free manner. Reviewers will be required to recuse themselves from the evaluation of any application for which they have a perceived or real conflict of interest.</w:t>
      </w:r>
      <w:r w:rsidR="00E41495" w:rsidRPr="00E33483">
        <w:rPr>
          <w:rFonts w:asciiTheme="minorHAnsi" w:hAnsiTheme="minorHAnsi"/>
        </w:rPr>
        <w:t xml:space="preserve"> Additionally, reviewers will sign a project contract highlighting the scope of work and the confidential nature of the role and certify the final scores prior to submission and will not share any information related to application scores.</w:t>
      </w:r>
    </w:p>
    <w:p w14:paraId="7567FCA6" w14:textId="16695BB7" w:rsidR="002C21C6" w:rsidRPr="00B53C0A" w:rsidRDefault="005A2DFA" w:rsidP="002423CE">
      <w:pPr>
        <w:pStyle w:val="Heading2"/>
        <w:rPr>
          <w:rFonts w:ascii="Brandon Grotesque Regular" w:hAnsi="Brandon Grotesque Regular"/>
          <w:b w:val="0"/>
          <w:color w:val="3F4975"/>
        </w:rPr>
      </w:pPr>
      <w:bookmarkStart w:id="16" w:name="_Toc3982798"/>
      <w:r w:rsidRPr="00B53C0A">
        <w:rPr>
          <w:rFonts w:ascii="Brandon Grotesque Regular" w:hAnsi="Brandon Grotesque Regular"/>
          <w:b w:val="0"/>
          <w:color w:val="3F4975"/>
        </w:rPr>
        <w:t>REVIEWER TRAINING</w:t>
      </w:r>
      <w:bookmarkEnd w:id="16"/>
    </w:p>
    <w:p w14:paraId="3B515362" w14:textId="0428D4A0" w:rsidR="00E41495" w:rsidRPr="00E33483" w:rsidRDefault="00F05D5C">
      <w:pPr>
        <w:pStyle w:val="NormalWeb"/>
        <w:spacing w:before="0" w:beforeAutospacing="0" w:after="0" w:afterAutospacing="0"/>
        <w:rPr>
          <w:rFonts w:asciiTheme="minorHAnsi" w:hAnsiTheme="minorHAnsi"/>
        </w:rPr>
      </w:pPr>
      <w:r w:rsidRPr="00E33483">
        <w:rPr>
          <w:rFonts w:asciiTheme="minorHAnsi" w:hAnsiTheme="minorHAnsi"/>
        </w:rPr>
        <w:t>T</w:t>
      </w:r>
      <w:r w:rsidR="00322800" w:rsidRPr="00E33483">
        <w:rPr>
          <w:rFonts w:asciiTheme="minorHAnsi" w:hAnsiTheme="minorHAnsi"/>
        </w:rPr>
        <w:t xml:space="preserve">he </w:t>
      </w:r>
      <w:r w:rsidR="00322800" w:rsidRPr="002133EA">
        <w:rPr>
          <w:rFonts w:asciiTheme="minorHAnsi" w:hAnsiTheme="minorHAnsi"/>
          <w:i/>
        </w:rPr>
        <w:t>Idaho Independent Peer Review Panel</w:t>
      </w:r>
      <w:r w:rsidR="00322800" w:rsidRPr="00E33483">
        <w:rPr>
          <w:rFonts w:asciiTheme="minorHAnsi" w:hAnsiTheme="minorHAnsi"/>
        </w:rPr>
        <w:t xml:space="preserve"> </w:t>
      </w:r>
      <w:r w:rsidR="00E41495" w:rsidRPr="00E33483">
        <w:rPr>
          <w:rFonts w:asciiTheme="minorHAnsi" w:eastAsia="Times New Roman" w:hAnsiTheme="minorHAnsi"/>
        </w:rPr>
        <w:t xml:space="preserve">will receive training on the effective use of </w:t>
      </w:r>
      <w:r w:rsidR="00FD4027" w:rsidRPr="00E33483">
        <w:rPr>
          <w:rFonts w:asciiTheme="minorHAnsi" w:eastAsia="Times New Roman" w:hAnsiTheme="minorHAnsi"/>
        </w:rPr>
        <w:t>the</w:t>
      </w:r>
      <w:r w:rsidR="00E41495" w:rsidRPr="00E33483">
        <w:rPr>
          <w:rFonts w:asciiTheme="minorHAnsi" w:eastAsia="Times New Roman" w:hAnsiTheme="minorHAnsi"/>
        </w:rPr>
        <w:t xml:space="preserve"> </w:t>
      </w:r>
      <w:r w:rsidR="00FD4027" w:rsidRPr="00E33483">
        <w:rPr>
          <w:rFonts w:asciiTheme="minorHAnsi" w:hAnsiTheme="minorHAnsi"/>
        </w:rPr>
        <w:t>Selection Criteria rubric</w:t>
      </w:r>
      <w:r w:rsidR="00E41495" w:rsidRPr="00E33483">
        <w:rPr>
          <w:rFonts w:asciiTheme="minorHAnsi" w:eastAsia="Times New Roman" w:hAnsiTheme="minorHAnsi"/>
        </w:rPr>
        <w:t xml:space="preserve"> to rate potential subgrant proposals. </w:t>
      </w:r>
      <w:r w:rsidR="00322800" w:rsidRPr="00E33483">
        <w:rPr>
          <w:rFonts w:asciiTheme="minorHAnsi" w:hAnsiTheme="minorHAnsi"/>
        </w:rPr>
        <w:t xml:space="preserve">Using the </w:t>
      </w:r>
      <w:r w:rsidR="004D61FA" w:rsidRPr="00E33483">
        <w:rPr>
          <w:rFonts w:asciiTheme="minorHAnsi" w:hAnsiTheme="minorHAnsi"/>
        </w:rPr>
        <w:t>Selection Criteria rubric</w:t>
      </w:r>
      <w:r w:rsidR="00322800" w:rsidRPr="00E33483">
        <w:rPr>
          <w:rFonts w:asciiTheme="minorHAnsi" w:hAnsiTheme="minorHAnsi"/>
        </w:rPr>
        <w:t xml:space="preserve"> included in the Community of Excellence RFA, each reviewer will </w:t>
      </w:r>
      <w:r w:rsidR="004D61FA" w:rsidRPr="00E33483">
        <w:rPr>
          <w:rFonts w:asciiTheme="minorHAnsi" w:hAnsiTheme="minorHAnsi"/>
        </w:rPr>
        <w:t>evaluate</w:t>
      </w:r>
      <w:r w:rsidR="00322800" w:rsidRPr="00E33483">
        <w:rPr>
          <w:rFonts w:asciiTheme="minorHAnsi" w:hAnsiTheme="minorHAnsi"/>
        </w:rPr>
        <w:t xml:space="preserve"> </w:t>
      </w:r>
      <w:r w:rsidR="00E41495" w:rsidRPr="00E33483">
        <w:rPr>
          <w:rFonts w:asciiTheme="minorHAnsi" w:hAnsiTheme="minorHAnsi"/>
        </w:rPr>
        <w:t xml:space="preserve">completed </w:t>
      </w:r>
      <w:r w:rsidR="00322800" w:rsidRPr="00E33483">
        <w:rPr>
          <w:rFonts w:asciiTheme="minorHAnsi" w:hAnsiTheme="minorHAnsi"/>
        </w:rPr>
        <w:t>application</w:t>
      </w:r>
      <w:r w:rsidR="00E41495" w:rsidRPr="00E33483">
        <w:rPr>
          <w:rFonts w:asciiTheme="minorHAnsi" w:hAnsiTheme="minorHAnsi"/>
        </w:rPr>
        <w:t>s</w:t>
      </w:r>
      <w:r w:rsidR="00322800" w:rsidRPr="00E33483">
        <w:rPr>
          <w:rFonts w:asciiTheme="minorHAnsi" w:hAnsiTheme="minorHAnsi"/>
        </w:rPr>
        <w:t xml:space="preserve"> and assign a score. </w:t>
      </w:r>
    </w:p>
    <w:p w14:paraId="0D6DC35D" w14:textId="46EC6D4C" w:rsidR="000B4F21" w:rsidRPr="00E33483" w:rsidRDefault="000B4F21">
      <w:pPr>
        <w:pStyle w:val="NormalWeb"/>
        <w:spacing w:before="0" w:beforeAutospacing="0" w:after="0" w:afterAutospacing="0"/>
        <w:rPr>
          <w:rFonts w:asciiTheme="minorHAnsi" w:hAnsiTheme="minorHAnsi"/>
        </w:rPr>
      </w:pPr>
    </w:p>
    <w:p w14:paraId="7729E462" w14:textId="03A382F5" w:rsidR="000B4F21" w:rsidRPr="00E33483" w:rsidRDefault="000B4F21">
      <w:pPr>
        <w:pStyle w:val="NormalWeb"/>
        <w:spacing w:before="0" w:beforeAutospacing="0" w:after="0" w:afterAutospacing="0"/>
        <w:rPr>
          <w:rFonts w:asciiTheme="minorHAnsi" w:hAnsiTheme="minorHAnsi"/>
        </w:rPr>
      </w:pPr>
      <w:r w:rsidRPr="00E33483">
        <w:rPr>
          <w:rFonts w:asciiTheme="minorHAnsi" w:hAnsiTheme="minorHAnsi"/>
        </w:rPr>
        <w:t xml:space="preserve">The goals for the Peer Review training are as follows: </w:t>
      </w:r>
    </w:p>
    <w:p w14:paraId="630353DF" w14:textId="11B59058"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Receive a program overview of the CSP grant including background, goals, performance measures, and eligibility requirements</w:t>
      </w:r>
      <w:r w:rsidR="000B4F21" w:rsidRPr="00E33483">
        <w:rPr>
          <w:rFonts w:asciiTheme="minorHAnsi" w:hAnsiTheme="minorHAnsi"/>
        </w:rPr>
        <w:t>;</w:t>
      </w:r>
    </w:p>
    <w:p w14:paraId="307FCF51" w14:textId="77777777"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 xml:space="preserve">Understand the connections between the </w:t>
      </w:r>
      <w:r w:rsidR="000B4F21" w:rsidRPr="00E33483">
        <w:rPr>
          <w:rFonts w:asciiTheme="minorHAnsi" w:hAnsiTheme="minorHAnsi"/>
        </w:rPr>
        <w:t xml:space="preserve">application </w:t>
      </w:r>
      <w:r w:rsidRPr="00E33483">
        <w:rPr>
          <w:rFonts w:asciiTheme="minorHAnsi" w:hAnsiTheme="minorHAnsi"/>
        </w:rPr>
        <w:t xml:space="preserve">grant narrative </w:t>
      </w:r>
      <w:r w:rsidR="000B4F21" w:rsidRPr="00E33483">
        <w:rPr>
          <w:rFonts w:asciiTheme="minorHAnsi" w:hAnsiTheme="minorHAnsi"/>
        </w:rPr>
        <w:t>and</w:t>
      </w:r>
      <w:r w:rsidRPr="00E33483">
        <w:rPr>
          <w:rFonts w:asciiTheme="minorHAnsi" w:hAnsiTheme="minorHAnsi"/>
        </w:rPr>
        <w:t xml:space="preserve"> the budget documents</w:t>
      </w:r>
      <w:r w:rsidR="000B4F21" w:rsidRPr="00E33483">
        <w:rPr>
          <w:rFonts w:asciiTheme="minorHAnsi" w:hAnsiTheme="minorHAnsi"/>
        </w:rPr>
        <w:t xml:space="preserve"> to determine how well the RFA’s Project Budget Summary and Budget Narrative support the stated project goals;</w:t>
      </w:r>
    </w:p>
    <w:p w14:paraId="0F24182E" w14:textId="50A1F4CC"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Become familiar with the RFA, particularly the scoring rubric</w:t>
      </w:r>
      <w:r w:rsidR="000B4F21" w:rsidRPr="00E33483">
        <w:rPr>
          <w:rFonts w:asciiTheme="minorHAnsi" w:hAnsiTheme="minorHAnsi"/>
        </w:rPr>
        <w:t xml:space="preserve">, and the </w:t>
      </w:r>
      <w:r w:rsidRPr="00E33483">
        <w:rPr>
          <w:rFonts w:asciiTheme="minorHAnsi" w:hAnsiTheme="minorHAnsi"/>
        </w:rPr>
        <w:t>details of the review process</w:t>
      </w:r>
      <w:r w:rsidR="000B4F21" w:rsidRPr="00E33483">
        <w:rPr>
          <w:rFonts w:asciiTheme="minorHAnsi" w:hAnsiTheme="minorHAnsi"/>
        </w:rPr>
        <w:t>;</w:t>
      </w:r>
    </w:p>
    <w:p w14:paraId="4F1A6EB6" w14:textId="7C36250F"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 xml:space="preserve">Learn how to access and use the </w:t>
      </w:r>
      <w:r w:rsidR="0060777D">
        <w:rPr>
          <w:rFonts w:asciiTheme="minorHAnsi" w:hAnsiTheme="minorHAnsi"/>
        </w:rPr>
        <w:t xml:space="preserve">Bluum </w:t>
      </w:r>
      <w:r w:rsidRPr="00E33483">
        <w:rPr>
          <w:rFonts w:asciiTheme="minorHAnsi" w:hAnsiTheme="minorHAnsi"/>
        </w:rPr>
        <w:t>grant management system</w:t>
      </w:r>
      <w:r w:rsidR="000B4F21" w:rsidRPr="00E33483">
        <w:rPr>
          <w:rFonts w:asciiTheme="minorHAnsi" w:hAnsiTheme="minorHAnsi"/>
        </w:rPr>
        <w:t>;</w:t>
      </w:r>
    </w:p>
    <w:p w14:paraId="54881125" w14:textId="5D5AEE38"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Evaluate a sample application using the scoring rubric found in the RFA</w:t>
      </w:r>
      <w:r w:rsidR="000B4F21" w:rsidRPr="00E33483">
        <w:rPr>
          <w:rFonts w:asciiTheme="minorHAnsi" w:hAnsiTheme="minorHAnsi"/>
        </w:rPr>
        <w:t xml:space="preserve"> to ensure alignment across the reviewers;  </w:t>
      </w:r>
    </w:p>
    <w:p w14:paraId="4DD25F7E" w14:textId="3077DFC0" w:rsidR="000B4F21" w:rsidRPr="00E33483"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Review steps after scoring rubrics have been completed</w:t>
      </w:r>
      <w:r w:rsidR="000B4F21" w:rsidRPr="00E33483">
        <w:rPr>
          <w:rFonts w:asciiTheme="minorHAnsi" w:hAnsiTheme="minorHAnsi"/>
        </w:rPr>
        <w:t xml:space="preserve"> including adding comments about the application’s strengths and areas of weakness; and, </w:t>
      </w:r>
    </w:p>
    <w:p w14:paraId="19A74DD1" w14:textId="74C3866E" w:rsidR="00322800" w:rsidRPr="009B4EBC" w:rsidRDefault="00CA4931" w:rsidP="00236695">
      <w:pPr>
        <w:pStyle w:val="NormalWeb"/>
        <w:numPr>
          <w:ilvl w:val="0"/>
          <w:numId w:val="25"/>
        </w:numPr>
        <w:spacing w:before="0" w:beforeAutospacing="0" w:after="0" w:afterAutospacing="0"/>
        <w:rPr>
          <w:rFonts w:asciiTheme="minorHAnsi" w:hAnsiTheme="minorHAnsi"/>
        </w:rPr>
      </w:pPr>
      <w:r w:rsidRPr="00E33483">
        <w:rPr>
          <w:rFonts w:asciiTheme="minorHAnsi" w:hAnsiTheme="minorHAnsi"/>
        </w:rPr>
        <w:t>Discuss timeline</w:t>
      </w:r>
      <w:r w:rsidR="000B4F21" w:rsidRPr="00E33483">
        <w:rPr>
          <w:rFonts w:asciiTheme="minorHAnsi" w:hAnsiTheme="minorHAnsi"/>
        </w:rPr>
        <w:t xml:space="preserve">s. </w:t>
      </w:r>
    </w:p>
    <w:p w14:paraId="381614D7" w14:textId="1F56048F" w:rsidR="002C21C6" w:rsidRPr="00B53C0A" w:rsidRDefault="005A2DFA" w:rsidP="002423CE">
      <w:pPr>
        <w:pStyle w:val="Heading2"/>
        <w:rPr>
          <w:rFonts w:ascii="Brandon Grotesque Regular" w:hAnsi="Brandon Grotesque Regular"/>
          <w:b w:val="0"/>
          <w:color w:val="3F4975"/>
        </w:rPr>
      </w:pPr>
      <w:bookmarkStart w:id="17" w:name="_Toc3982799"/>
      <w:r w:rsidRPr="00B53C0A">
        <w:rPr>
          <w:rFonts w:ascii="Brandon Grotesque Regular" w:hAnsi="Brandon Grotesque Regular"/>
          <w:b w:val="0"/>
          <w:color w:val="3F4975"/>
        </w:rPr>
        <w:t>EVALUATION RUBRIC</w:t>
      </w:r>
      <w:bookmarkEnd w:id="17"/>
    </w:p>
    <w:p w14:paraId="6DBF5262" w14:textId="45439C03" w:rsidR="00EC2629" w:rsidRPr="00E33483" w:rsidRDefault="00EC2629" w:rsidP="00EC2629">
      <w:pPr>
        <w:pStyle w:val="Heading3"/>
        <w:spacing w:before="0"/>
        <w:rPr>
          <w:rFonts w:asciiTheme="minorHAnsi" w:hAnsiTheme="minorHAnsi"/>
          <w:b w:val="0"/>
          <w:i w:val="0"/>
          <w:sz w:val="24"/>
        </w:rPr>
      </w:pPr>
      <w:r w:rsidRPr="00320B96">
        <w:rPr>
          <w:rFonts w:asciiTheme="minorHAnsi" w:hAnsiTheme="minorHAnsi"/>
          <w:b w:val="0"/>
          <w:i w:val="0"/>
          <w:sz w:val="24"/>
        </w:rPr>
        <w:t>Each applicant must convince the</w:t>
      </w:r>
      <w:r w:rsidRPr="00320B96">
        <w:rPr>
          <w:rFonts w:asciiTheme="minorHAnsi" w:hAnsiTheme="minorHAnsi"/>
          <w:b w:val="0"/>
          <w:sz w:val="24"/>
        </w:rPr>
        <w:t xml:space="preserve"> </w:t>
      </w:r>
      <w:r w:rsidR="002133EA" w:rsidRPr="00320B96">
        <w:rPr>
          <w:rFonts w:asciiTheme="minorHAnsi" w:hAnsiTheme="minorHAnsi"/>
          <w:b w:val="0"/>
          <w:sz w:val="24"/>
        </w:rPr>
        <w:t xml:space="preserve">Idaho Independent Peer Review Panel </w:t>
      </w:r>
      <w:r w:rsidRPr="00320B96">
        <w:rPr>
          <w:rFonts w:asciiTheme="minorHAnsi" w:hAnsiTheme="minorHAnsi"/>
          <w:b w:val="0"/>
          <w:i w:val="0"/>
          <w:sz w:val="24"/>
        </w:rPr>
        <w:t>that the proposal will result</w:t>
      </w:r>
      <w:r w:rsidRPr="00E33483">
        <w:rPr>
          <w:rFonts w:asciiTheme="minorHAnsi" w:hAnsiTheme="minorHAnsi"/>
          <w:b w:val="0"/>
          <w:i w:val="0"/>
          <w:sz w:val="24"/>
        </w:rPr>
        <w:t xml:space="preserve"> in a quality educational program. Special focus will be</w:t>
      </w:r>
      <w:r w:rsidRPr="00E33483">
        <w:rPr>
          <w:rFonts w:asciiTheme="minorHAnsi" w:hAnsiTheme="minorHAnsi"/>
          <w:sz w:val="24"/>
        </w:rPr>
        <w:t xml:space="preserve"> </w:t>
      </w:r>
      <w:r w:rsidRPr="00E33483">
        <w:rPr>
          <w:rFonts w:asciiTheme="minorHAnsi" w:hAnsiTheme="minorHAnsi"/>
          <w:b w:val="0"/>
          <w:i w:val="0"/>
          <w:sz w:val="24"/>
        </w:rPr>
        <w:t xml:space="preserve">placed on the applicant’s soundness of planning and the ability to link the specific activities described in the grant project to the charter school’s educational vision and enhanced levels of student academic achievement as measured by Idaho’s state assessment system. </w:t>
      </w:r>
      <w:r w:rsidR="000221A7" w:rsidRPr="00E33483">
        <w:rPr>
          <w:rFonts w:asciiTheme="minorHAnsi" w:hAnsiTheme="minorHAnsi"/>
          <w:b w:val="0"/>
          <w:i w:val="0"/>
          <w:sz w:val="24"/>
        </w:rPr>
        <w:t>The process of review is as follows:</w:t>
      </w:r>
    </w:p>
    <w:p w14:paraId="2C0E54BA" w14:textId="26FC9BDF" w:rsidR="00F63D12" w:rsidRPr="00E33483" w:rsidRDefault="007C7B70" w:rsidP="00236695">
      <w:pPr>
        <w:pStyle w:val="ListParagraph"/>
        <w:numPr>
          <w:ilvl w:val="0"/>
          <w:numId w:val="20"/>
        </w:numPr>
        <w:rPr>
          <w:rFonts w:asciiTheme="minorHAnsi" w:hAnsiTheme="minorHAnsi"/>
        </w:rPr>
      </w:pPr>
      <w:r w:rsidRPr="00E33483">
        <w:rPr>
          <w:rFonts w:asciiTheme="minorHAnsi" w:hAnsiTheme="minorHAnsi"/>
        </w:rPr>
        <w:t>Prior to the release of the RFA, the Bluum team will evaluate th</w:t>
      </w:r>
      <w:r w:rsidR="006C12C7" w:rsidRPr="00E33483">
        <w:rPr>
          <w:rFonts w:asciiTheme="minorHAnsi" w:hAnsiTheme="minorHAnsi"/>
        </w:rPr>
        <w:t xml:space="preserve">e effectiveness of the </w:t>
      </w:r>
      <w:r w:rsidR="004D61FA" w:rsidRPr="00E33483">
        <w:rPr>
          <w:rFonts w:asciiTheme="minorHAnsi" w:hAnsiTheme="minorHAnsi"/>
        </w:rPr>
        <w:t>Selection Criteria rubric</w:t>
      </w:r>
      <w:r w:rsidR="006C12C7" w:rsidRPr="00E33483">
        <w:rPr>
          <w:rFonts w:asciiTheme="minorHAnsi" w:hAnsiTheme="minorHAnsi"/>
        </w:rPr>
        <w:t xml:space="preserve"> in</w:t>
      </w:r>
      <w:r w:rsidRPr="00E33483">
        <w:rPr>
          <w:rFonts w:asciiTheme="minorHAnsi" w:hAnsiTheme="minorHAnsi"/>
        </w:rPr>
        <w:t xml:space="preserve"> predicting high-quality models and make any modifications deemed appropriate.</w:t>
      </w:r>
      <w:r w:rsidR="00D01707" w:rsidRPr="00E33483">
        <w:rPr>
          <w:rFonts w:asciiTheme="minorHAnsi" w:hAnsiTheme="minorHAnsi"/>
        </w:rPr>
        <w:t xml:space="preserve"> All evidence influencing a change in the rubric will be documented and maintained.</w:t>
      </w:r>
    </w:p>
    <w:p w14:paraId="398C3DE5" w14:textId="24ED5474" w:rsidR="00D46EF2" w:rsidRPr="002133EA" w:rsidRDefault="00FB76E9" w:rsidP="00D46EF2">
      <w:pPr>
        <w:pStyle w:val="ListParagraph"/>
        <w:numPr>
          <w:ilvl w:val="0"/>
          <w:numId w:val="20"/>
        </w:numPr>
        <w:rPr>
          <w:rFonts w:asciiTheme="minorHAnsi" w:hAnsiTheme="minorHAnsi"/>
        </w:rPr>
      </w:pPr>
      <w:r w:rsidRPr="00E33483">
        <w:rPr>
          <w:rFonts w:asciiTheme="minorHAnsi" w:hAnsiTheme="minorHAnsi"/>
        </w:rPr>
        <w:t xml:space="preserve">Final rubric will be </w:t>
      </w:r>
      <w:r w:rsidR="00444719" w:rsidRPr="00E33483">
        <w:rPr>
          <w:rFonts w:asciiTheme="minorHAnsi" w:hAnsiTheme="minorHAnsi"/>
        </w:rPr>
        <w:t xml:space="preserve">available at </w:t>
      </w:r>
      <w:hyperlink r:id="rId30" w:history="1">
        <w:r w:rsidR="00444719" w:rsidRPr="00E33483">
          <w:rPr>
            <w:rStyle w:val="Hyperlink"/>
            <w:rFonts w:asciiTheme="minorHAnsi" w:hAnsiTheme="minorHAnsi"/>
          </w:rPr>
          <w:t>https://www.bluum.org/idaho-csp-grant/</w:t>
        </w:r>
      </w:hyperlink>
      <w:r w:rsidR="00444719" w:rsidRPr="00E33483">
        <w:rPr>
          <w:rFonts w:asciiTheme="minorHAnsi" w:hAnsiTheme="minorHAnsi"/>
        </w:rPr>
        <w:t xml:space="preserve"> beginning March 4, 2019. </w:t>
      </w:r>
    </w:p>
    <w:tbl>
      <w:tblPr>
        <w:tblW w:w="0" w:type="auto"/>
        <w:tblInd w:w="98" w:type="dxa"/>
        <w:tblLayout w:type="fixed"/>
        <w:tblCellMar>
          <w:left w:w="0" w:type="dxa"/>
          <w:right w:w="0" w:type="dxa"/>
        </w:tblCellMar>
        <w:tblLook w:val="01E0" w:firstRow="1" w:lastRow="1" w:firstColumn="1" w:lastColumn="1" w:noHBand="0" w:noVBand="0"/>
      </w:tblPr>
      <w:tblGrid>
        <w:gridCol w:w="5578"/>
        <w:gridCol w:w="1978"/>
        <w:gridCol w:w="1795"/>
      </w:tblGrid>
      <w:tr w:rsidR="0084616C" w:rsidRPr="00E33483" w14:paraId="33C9C735" w14:textId="77777777" w:rsidTr="00F214AA">
        <w:trPr>
          <w:trHeight w:hRule="exact" w:val="682"/>
        </w:trPr>
        <w:tc>
          <w:tcPr>
            <w:tcW w:w="9350" w:type="dxa"/>
            <w:gridSpan w:val="3"/>
            <w:tcBorders>
              <w:top w:val="single" w:sz="16" w:space="0" w:color="3F4975"/>
              <w:left w:val="single" w:sz="5" w:space="0" w:color="000000"/>
              <w:bottom w:val="single" w:sz="5" w:space="0" w:color="000000"/>
              <w:right w:val="single" w:sz="5" w:space="0" w:color="000000"/>
            </w:tcBorders>
            <w:shd w:val="clear" w:color="auto" w:fill="3F4975"/>
          </w:tcPr>
          <w:p w14:paraId="7467237F" w14:textId="77777777" w:rsidR="0084616C" w:rsidRPr="00E33483" w:rsidRDefault="0084616C" w:rsidP="00F214AA">
            <w:pPr>
              <w:pStyle w:val="TableParagraph"/>
              <w:spacing w:before="169"/>
              <w:jc w:val="center"/>
              <w:rPr>
                <w:rFonts w:eastAsia="Calibri" w:cs="Calibri"/>
                <w:sz w:val="24"/>
                <w:szCs w:val="24"/>
              </w:rPr>
            </w:pPr>
            <w:r w:rsidRPr="00E33483">
              <w:rPr>
                <w:b/>
                <w:color w:val="FFFFFF"/>
                <w:sz w:val="24"/>
                <w:szCs w:val="24"/>
              </w:rPr>
              <w:t>APPLICATION</w:t>
            </w:r>
            <w:r w:rsidRPr="00E33483">
              <w:rPr>
                <w:b/>
                <w:color w:val="FFFFFF"/>
                <w:spacing w:val="-5"/>
                <w:sz w:val="24"/>
                <w:szCs w:val="24"/>
              </w:rPr>
              <w:t xml:space="preserve"> </w:t>
            </w:r>
            <w:r w:rsidRPr="00E33483">
              <w:rPr>
                <w:b/>
                <w:color w:val="FFFFFF"/>
                <w:sz w:val="24"/>
                <w:szCs w:val="24"/>
              </w:rPr>
              <w:t>TOTAL</w:t>
            </w:r>
            <w:r w:rsidRPr="00E33483">
              <w:rPr>
                <w:b/>
                <w:color w:val="FFFFFF"/>
                <w:spacing w:val="-5"/>
                <w:sz w:val="24"/>
                <w:szCs w:val="24"/>
              </w:rPr>
              <w:t xml:space="preserve"> </w:t>
            </w:r>
            <w:r w:rsidRPr="00E33483">
              <w:rPr>
                <w:b/>
                <w:color w:val="FFFFFF"/>
                <w:sz w:val="24"/>
                <w:szCs w:val="24"/>
              </w:rPr>
              <w:t>POINTS</w:t>
            </w:r>
          </w:p>
        </w:tc>
      </w:tr>
      <w:tr w:rsidR="0084616C" w:rsidRPr="00E33483" w14:paraId="0A5DDB79" w14:textId="77777777" w:rsidTr="00F214AA">
        <w:trPr>
          <w:trHeight w:hRule="exact" w:val="360"/>
        </w:trPr>
        <w:tc>
          <w:tcPr>
            <w:tcW w:w="5578" w:type="dxa"/>
            <w:tcBorders>
              <w:top w:val="single" w:sz="5" w:space="0" w:color="000000"/>
              <w:left w:val="single" w:sz="5" w:space="0" w:color="000000"/>
              <w:bottom w:val="single" w:sz="28" w:space="0" w:color="DDF0EF"/>
              <w:right w:val="single" w:sz="5" w:space="0" w:color="000000"/>
            </w:tcBorders>
            <w:shd w:val="clear" w:color="auto" w:fill="3F4975"/>
          </w:tcPr>
          <w:p w14:paraId="5EEC10B2" w14:textId="77777777" w:rsidR="0084616C" w:rsidRPr="00E33483" w:rsidRDefault="0084616C" w:rsidP="00F214AA">
            <w:pPr>
              <w:pStyle w:val="TableParagraph"/>
              <w:spacing w:before="29" w:line="290" w:lineRule="exact"/>
              <w:ind w:left="109"/>
              <w:rPr>
                <w:rFonts w:eastAsia="Calibri" w:cs="Calibri"/>
                <w:sz w:val="24"/>
                <w:szCs w:val="24"/>
              </w:rPr>
            </w:pPr>
            <w:r w:rsidRPr="00E33483">
              <w:rPr>
                <w:b/>
                <w:color w:val="FFFFFF"/>
                <w:sz w:val="24"/>
                <w:szCs w:val="24"/>
              </w:rPr>
              <w:t>Rubric</w:t>
            </w:r>
            <w:r w:rsidRPr="00E33483">
              <w:rPr>
                <w:b/>
                <w:color w:val="FFFFFF"/>
                <w:spacing w:val="-10"/>
                <w:sz w:val="24"/>
                <w:szCs w:val="24"/>
              </w:rPr>
              <w:t xml:space="preserve"> </w:t>
            </w:r>
            <w:r w:rsidRPr="00E33483">
              <w:rPr>
                <w:b/>
                <w:color w:val="FFFFFF"/>
                <w:sz w:val="24"/>
                <w:szCs w:val="24"/>
              </w:rPr>
              <w:t>Section</w:t>
            </w:r>
          </w:p>
        </w:tc>
        <w:tc>
          <w:tcPr>
            <w:tcW w:w="1978" w:type="dxa"/>
            <w:tcBorders>
              <w:top w:val="single" w:sz="5" w:space="0" w:color="000000"/>
              <w:left w:val="single" w:sz="5" w:space="0" w:color="000000"/>
              <w:bottom w:val="single" w:sz="28" w:space="0" w:color="DDF0EF"/>
              <w:right w:val="single" w:sz="5" w:space="0" w:color="000000"/>
            </w:tcBorders>
            <w:shd w:val="clear" w:color="auto" w:fill="3F4975"/>
          </w:tcPr>
          <w:p w14:paraId="214971B4" w14:textId="77777777" w:rsidR="0084616C" w:rsidRPr="00E33483" w:rsidRDefault="0084616C" w:rsidP="00F214AA">
            <w:pPr>
              <w:pStyle w:val="TableParagraph"/>
              <w:spacing w:before="29" w:line="290" w:lineRule="exact"/>
              <w:ind w:left="187"/>
              <w:rPr>
                <w:rFonts w:eastAsia="Calibri" w:cs="Calibri"/>
                <w:sz w:val="24"/>
                <w:szCs w:val="24"/>
              </w:rPr>
            </w:pPr>
            <w:r w:rsidRPr="00E33483">
              <w:rPr>
                <w:b/>
                <w:color w:val="FFFFFF"/>
                <w:sz w:val="24"/>
                <w:szCs w:val="24"/>
              </w:rPr>
              <w:t>Points</w:t>
            </w:r>
            <w:r w:rsidRPr="00E33483">
              <w:rPr>
                <w:b/>
                <w:color w:val="FFFFFF"/>
                <w:spacing w:val="-9"/>
                <w:sz w:val="24"/>
                <w:szCs w:val="24"/>
              </w:rPr>
              <w:t xml:space="preserve"> </w:t>
            </w:r>
            <w:r w:rsidRPr="00E33483">
              <w:rPr>
                <w:b/>
                <w:color w:val="FFFFFF"/>
                <w:sz w:val="24"/>
                <w:szCs w:val="24"/>
              </w:rPr>
              <w:t>Awarded</w:t>
            </w:r>
          </w:p>
        </w:tc>
        <w:tc>
          <w:tcPr>
            <w:tcW w:w="1795" w:type="dxa"/>
            <w:tcBorders>
              <w:top w:val="single" w:sz="5" w:space="0" w:color="000000"/>
              <w:left w:val="single" w:sz="5" w:space="0" w:color="000000"/>
              <w:bottom w:val="single" w:sz="28" w:space="0" w:color="DDF0EF"/>
              <w:right w:val="single" w:sz="5" w:space="0" w:color="000000"/>
            </w:tcBorders>
            <w:shd w:val="clear" w:color="auto" w:fill="3F4975"/>
          </w:tcPr>
          <w:p w14:paraId="199BD598" w14:textId="77777777" w:rsidR="0084616C" w:rsidRPr="00E33483" w:rsidRDefault="0084616C" w:rsidP="00F214AA">
            <w:pPr>
              <w:pStyle w:val="TableParagraph"/>
              <w:spacing w:before="29" w:line="290" w:lineRule="exact"/>
              <w:ind w:left="145"/>
              <w:rPr>
                <w:rFonts w:eastAsia="Calibri" w:cs="Calibri"/>
                <w:sz w:val="24"/>
                <w:szCs w:val="24"/>
              </w:rPr>
            </w:pPr>
            <w:r w:rsidRPr="00E33483">
              <w:rPr>
                <w:b/>
                <w:color w:val="FFFFFF"/>
                <w:spacing w:val="-1"/>
                <w:sz w:val="24"/>
                <w:szCs w:val="24"/>
              </w:rPr>
              <w:t>Points</w:t>
            </w:r>
            <w:r w:rsidRPr="00E33483">
              <w:rPr>
                <w:b/>
                <w:color w:val="FFFFFF"/>
                <w:spacing w:val="-14"/>
                <w:sz w:val="24"/>
                <w:szCs w:val="24"/>
              </w:rPr>
              <w:t xml:space="preserve"> </w:t>
            </w:r>
            <w:r w:rsidRPr="00E33483">
              <w:rPr>
                <w:b/>
                <w:color w:val="FFFFFF"/>
                <w:spacing w:val="-1"/>
                <w:sz w:val="24"/>
                <w:szCs w:val="24"/>
              </w:rPr>
              <w:t>Possible</w:t>
            </w:r>
          </w:p>
        </w:tc>
      </w:tr>
      <w:tr w:rsidR="0084616C" w:rsidRPr="00E33483" w14:paraId="45B6C2E9" w14:textId="77777777" w:rsidTr="00F214AA">
        <w:trPr>
          <w:trHeight w:hRule="exact" w:val="370"/>
        </w:trPr>
        <w:tc>
          <w:tcPr>
            <w:tcW w:w="5578" w:type="dxa"/>
            <w:tcBorders>
              <w:top w:val="single" w:sz="28" w:space="0" w:color="DDF0EF"/>
              <w:left w:val="single" w:sz="5" w:space="0" w:color="000000"/>
              <w:bottom w:val="single" w:sz="16" w:space="0" w:color="DDF0EF"/>
              <w:right w:val="single" w:sz="5" w:space="0" w:color="000000"/>
            </w:tcBorders>
            <w:shd w:val="clear" w:color="auto" w:fill="DDF0EF"/>
          </w:tcPr>
          <w:p w14:paraId="4DB96DB9" w14:textId="77777777" w:rsidR="0084616C" w:rsidRPr="005861FA" w:rsidRDefault="0084616C" w:rsidP="00F214AA">
            <w:pPr>
              <w:pStyle w:val="TableParagraph"/>
              <w:spacing w:before="5"/>
              <w:ind w:left="109"/>
              <w:rPr>
                <w:rFonts w:eastAsia="Calibri" w:cs="Calibri"/>
                <w:sz w:val="20"/>
                <w:szCs w:val="20"/>
              </w:rPr>
            </w:pPr>
            <w:r w:rsidRPr="005861FA">
              <w:rPr>
                <w:b/>
                <w:sz w:val="20"/>
                <w:szCs w:val="20"/>
              </w:rPr>
              <w:t>A.</w:t>
            </w:r>
            <w:r w:rsidRPr="005861FA">
              <w:rPr>
                <w:b/>
                <w:spacing w:val="-4"/>
                <w:sz w:val="20"/>
                <w:szCs w:val="20"/>
              </w:rPr>
              <w:t xml:space="preserve"> </w:t>
            </w:r>
            <w:r w:rsidRPr="005861FA">
              <w:rPr>
                <w:sz w:val="20"/>
                <w:szCs w:val="20"/>
              </w:rPr>
              <w:t>Grant</w:t>
            </w:r>
            <w:r w:rsidRPr="005861FA">
              <w:rPr>
                <w:spacing w:val="-3"/>
                <w:sz w:val="20"/>
                <w:szCs w:val="20"/>
              </w:rPr>
              <w:t xml:space="preserve"> </w:t>
            </w:r>
            <w:r w:rsidRPr="005861FA">
              <w:rPr>
                <w:sz w:val="20"/>
                <w:szCs w:val="20"/>
              </w:rPr>
              <w:t>Project</w:t>
            </w:r>
            <w:r w:rsidRPr="005861FA">
              <w:rPr>
                <w:spacing w:val="-3"/>
                <w:sz w:val="20"/>
                <w:szCs w:val="20"/>
              </w:rPr>
              <w:t xml:space="preserve"> </w:t>
            </w:r>
            <w:r w:rsidRPr="005861FA">
              <w:rPr>
                <w:sz w:val="20"/>
                <w:szCs w:val="20"/>
              </w:rPr>
              <w:t>Goals</w:t>
            </w:r>
          </w:p>
        </w:tc>
        <w:tc>
          <w:tcPr>
            <w:tcW w:w="1978" w:type="dxa"/>
            <w:tcBorders>
              <w:top w:val="single" w:sz="28" w:space="0" w:color="DDF0EF"/>
              <w:left w:val="single" w:sz="5" w:space="0" w:color="000000"/>
              <w:bottom w:val="single" w:sz="16" w:space="0" w:color="DDF0EF"/>
              <w:right w:val="single" w:sz="5" w:space="0" w:color="000000"/>
            </w:tcBorders>
            <w:shd w:val="clear" w:color="auto" w:fill="DDF0EF"/>
          </w:tcPr>
          <w:p w14:paraId="5DB337F5" w14:textId="77777777" w:rsidR="0084616C" w:rsidRPr="005861FA" w:rsidRDefault="0084616C" w:rsidP="00F214AA">
            <w:pPr>
              <w:rPr>
                <w:rFonts w:asciiTheme="minorHAnsi" w:hAnsiTheme="minorHAnsi"/>
                <w:sz w:val="20"/>
                <w:szCs w:val="20"/>
              </w:rPr>
            </w:pPr>
          </w:p>
        </w:tc>
        <w:tc>
          <w:tcPr>
            <w:tcW w:w="1795" w:type="dxa"/>
            <w:tcBorders>
              <w:top w:val="single" w:sz="28" w:space="0" w:color="DDF0EF"/>
              <w:left w:val="single" w:sz="5" w:space="0" w:color="000000"/>
              <w:bottom w:val="single" w:sz="16" w:space="0" w:color="DDF0EF"/>
              <w:right w:val="single" w:sz="5" w:space="0" w:color="000000"/>
            </w:tcBorders>
            <w:shd w:val="clear" w:color="auto" w:fill="DDF0EF"/>
          </w:tcPr>
          <w:p w14:paraId="3F76A578" w14:textId="77777777" w:rsidR="0084616C" w:rsidRPr="005861FA" w:rsidRDefault="0084616C" w:rsidP="00F214AA">
            <w:pPr>
              <w:pStyle w:val="TableParagraph"/>
              <w:spacing w:before="5"/>
              <w:jc w:val="center"/>
              <w:rPr>
                <w:rFonts w:eastAsia="Calibri" w:cs="Calibri"/>
                <w:sz w:val="20"/>
                <w:szCs w:val="20"/>
              </w:rPr>
            </w:pPr>
            <w:r w:rsidRPr="005861FA">
              <w:rPr>
                <w:sz w:val="20"/>
                <w:szCs w:val="20"/>
              </w:rPr>
              <w:t>10</w:t>
            </w:r>
          </w:p>
        </w:tc>
      </w:tr>
      <w:tr w:rsidR="0084616C" w:rsidRPr="00E33483" w14:paraId="4A3B6E0D" w14:textId="77777777" w:rsidTr="00F214AA">
        <w:trPr>
          <w:trHeight w:hRule="exact" w:val="653"/>
        </w:trPr>
        <w:tc>
          <w:tcPr>
            <w:tcW w:w="5578" w:type="dxa"/>
            <w:tcBorders>
              <w:top w:val="single" w:sz="16" w:space="0" w:color="DDF0EF"/>
              <w:left w:val="single" w:sz="5" w:space="0" w:color="000000"/>
              <w:bottom w:val="single" w:sz="16" w:space="0" w:color="DDF0EF"/>
              <w:right w:val="single" w:sz="5" w:space="0" w:color="000000"/>
            </w:tcBorders>
          </w:tcPr>
          <w:p w14:paraId="0F604814" w14:textId="77777777" w:rsidR="0084616C" w:rsidRPr="005861FA" w:rsidRDefault="0084616C" w:rsidP="00F214AA">
            <w:pPr>
              <w:pStyle w:val="TableParagraph"/>
              <w:spacing w:before="15"/>
              <w:ind w:left="109" w:right="362"/>
              <w:rPr>
                <w:rFonts w:eastAsia="Calibri" w:cs="Calibri"/>
                <w:sz w:val="20"/>
                <w:szCs w:val="20"/>
              </w:rPr>
            </w:pPr>
            <w:r w:rsidRPr="005861FA">
              <w:rPr>
                <w:b/>
                <w:w w:val="105"/>
                <w:sz w:val="20"/>
                <w:szCs w:val="20"/>
              </w:rPr>
              <w:t>B.</w:t>
            </w:r>
            <w:r w:rsidRPr="005861FA">
              <w:rPr>
                <w:b/>
                <w:spacing w:val="-12"/>
                <w:w w:val="105"/>
                <w:sz w:val="20"/>
                <w:szCs w:val="20"/>
              </w:rPr>
              <w:t xml:space="preserve"> </w:t>
            </w:r>
            <w:r w:rsidRPr="005861FA">
              <w:rPr>
                <w:w w:val="105"/>
                <w:sz w:val="20"/>
                <w:szCs w:val="20"/>
              </w:rPr>
              <w:t>Educational</w:t>
            </w:r>
            <w:r w:rsidRPr="005861FA">
              <w:rPr>
                <w:spacing w:val="-11"/>
                <w:w w:val="105"/>
                <w:sz w:val="20"/>
                <w:szCs w:val="20"/>
              </w:rPr>
              <w:t xml:space="preserve"> </w:t>
            </w:r>
            <w:r w:rsidRPr="005861FA">
              <w:rPr>
                <w:w w:val="105"/>
                <w:sz w:val="20"/>
                <w:szCs w:val="20"/>
              </w:rPr>
              <w:t>Philosophy,</w:t>
            </w:r>
            <w:r w:rsidRPr="005861FA">
              <w:rPr>
                <w:spacing w:val="-11"/>
                <w:w w:val="105"/>
                <w:sz w:val="20"/>
                <w:szCs w:val="20"/>
              </w:rPr>
              <w:t xml:space="preserve"> </w:t>
            </w:r>
            <w:r w:rsidRPr="005861FA">
              <w:rPr>
                <w:w w:val="105"/>
                <w:sz w:val="20"/>
                <w:szCs w:val="20"/>
              </w:rPr>
              <w:t>Instructional</w:t>
            </w:r>
            <w:r w:rsidRPr="005861FA">
              <w:rPr>
                <w:spacing w:val="-12"/>
                <w:w w:val="105"/>
                <w:sz w:val="20"/>
                <w:szCs w:val="20"/>
              </w:rPr>
              <w:t xml:space="preserve"> </w:t>
            </w:r>
            <w:r w:rsidRPr="005861FA">
              <w:rPr>
                <w:spacing w:val="-1"/>
                <w:w w:val="105"/>
                <w:sz w:val="20"/>
                <w:szCs w:val="20"/>
              </w:rPr>
              <w:t>Practices,</w:t>
            </w:r>
            <w:r w:rsidRPr="005861FA">
              <w:rPr>
                <w:spacing w:val="29"/>
                <w:w w:val="104"/>
                <w:sz w:val="20"/>
                <w:szCs w:val="20"/>
              </w:rPr>
              <w:t xml:space="preserve"> </w:t>
            </w:r>
            <w:r w:rsidRPr="005861FA">
              <w:rPr>
                <w:w w:val="105"/>
                <w:sz w:val="20"/>
                <w:szCs w:val="20"/>
              </w:rPr>
              <w:t>and</w:t>
            </w:r>
            <w:r w:rsidRPr="005861FA">
              <w:rPr>
                <w:spacing w:val="-15"/>
                <w:w w:val="105"/>
                <w:sz w:val="20"/>
                <w:szCs w:val="20"/>
              </w:rPr>
              <w:t xml:space="preserve"> </w:t>
            </w:r>
            <w:r w:rsidRPr="005861FA">
              <w:rPr>
                <w:w w:val="105"/>
                <w:sz w:val="20"/>
                <w:szCs w:val="20"/>
              </w:rPr>
              <w:t>Curriculum</w:t>
            </w:r>
          </w:p>
        </w:tc>
        <w:tc>
          <w:tcPr>
            <w:tcW w:w="1978" w:type="dxa"/>
            <w:tcBorders>
              <w:top w:val="single" w:sz="16" w:space="0" w:color="DDF0EF"/>
              <w:left w:val="single" w:sz="5" w:space="0" w:color="000000"/>
              <w:bottom w:val="single" w:sz="16" w:space="0" w:color="DDF0EF"/>
              <w:right w:val="single" w:sz="5" w:space="0" w:color="000000"/>
            </w:tcBorders>
          </w:tcPr>
          <w:p w14:paraId="7BB9DC29"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tcPr>
          <w:p w14:paraId="24401A3D" w14:textId="77777777" w:rsidR="0084616C" w:rsidRPr="005861FA" w:rsidRDefault="0084616C" w:rsidP="00F214AA">
            <w:pPr>
              <w:pStyle w:val="TableParagraph"/>
              <w:spacing w:before="159"/>
              <w:jc w:val="center"/>
              <w:rPr>
                <w:rFonts w:eastAsia="Calibri" w:cs="Calibri"/>
                <w:sz w:val="20"/>
                <w:szCs w:val="20"/>
              </w:rPr>
            </w:pPr>
            <w:r w:rsidRPr="005861FA">
              <w:rPr>
                <w:sz w:val="20"/>
                <w:szCs w:val="20"/>
              </w:rPr>
              <w:t>20</w:t>
            </w:r>
          </w:p>
        </w:tc>
      </w:tr>
      <w:tr w:rsidR="0084616C" w:rsidRPr="00E33483" w14:paraId="7894DF1A"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shd w:val="clear" w:color="auto" w:fill="DDF0EF"/>
          </w:tcPr>
          <w:p w14:paraId="64F9C508"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C.</w:t>
            </w:r>
            <w:r w:rsidRPr="005861FA">
              <w:rPr>
                <w:b/>
                <w:spacing w:val="-8"/>
                <w:w w:val="105"/>
                <w:sz w:val="20"/>
                <w:szCs w:val="20"/>
              </w:rPr>
              <w:t xml:space="preserve"> </w:t>
            </w:r>
            <w:r w:rsidRPr="005861FA">
              <w:rPr>
                <w:w w:val="105"/>
                <w:sz w:val="20"/>
                <w:szCs w:val="20"/>
              </w:rPr>
              <w:t>Teaching</w:t>
            </w:r>
            <w:r w:rsidRPr="005861FA">
              <w:rPr>
                <w:spacing w:val="-7"/>
                <w:w w:val="105"/>
                <w:sz w:val="20"/>
                <w:szCs w:val="20"/>
              </w:rPr>
              <w:t xml:space="preserve"> </w:t>
            </w:r>
            <w:r w:rsidRPr="005861FA">
              <w:rPr>
                <w:w w:val="105"/>
                <w:sz w:val="20"/>
                <w:szCs w:val="20"/>
              </w:rPr>
              <w:t>and</w:t>
            </w:r>
            <w:r w:rsidRPr="005861FA">
              <w:rPr>
                <w:spacing w:val="-7"/>
                <w:w w:val="105"/>
                <w:sz w:val="20"/>
                <w:szCs w:val="20"/>
              </w:rPr>
              <w:t xml:space="preserve"> </w:t>
            </w:r>
            <w:r w:rsidRPr="005861FA">
              <w:rPr>
                <w:w w:val="105"/>
                <w:sz w:val="20"/>
                <w:szCs w:val="20"/>
              </w:rPr>
              <w:t>Learning</w:t>
            </w:r>
          </w:p>
        </w:tc>
        <w:tc>
          <w:tcPr>
            <w:tcW w:w="1978" w:type="dxa"/>
            <w:tcBorders>
              <w:top w:val="single" w:sz="16" w:space="0" w:color="DDF0EF"/>
              <w:left w:val="single" w:sz="5" w:space="0" w:color="000000"/>
              <w:bottom w:val="single" w:sz="16" w:space="0" w:color="DDF0EF"/>
              <w:right w:val="single" w:sz="5" w:space="0" w:color="000000"/>
            </w:tcBorders>
            <w:shd w:val="clear" w:color="auto" w:fill="DDF0EF"/>
          </w:tcPr>
          <w:p w14:paraId="5D08BBB7"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shd w:val="clear" w:color="auto" w:fill="DDF0EF"/>
          </w:tcPr>
          <w:p w14:paraId="33164654"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6</w:t>
            </w:r>
          </w:p>
        </w:tc>
      </w:tr>
      <w:tr w:rsidR="0084616C" w:rsidRPr="00E33483" w14:paraId="3A7CF4AF"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tcPr>
          <w:p w14:paraId="023FD971"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D.</w:t>
            </w:r>
            <w:r w:rsidRPr="005861FA">
              <w:rPr>
                <w:b/>
                <w:spacing w:val="-11"/>
                <w:w w:val="105"/>
                <w:sz w:val="20"/>
                <w:szCs w:val="20"/>
              </w:rPr>
              <w:t xml:space="preserve"> </w:t>
            </w:r>
            <w:r w:rsidRPr="005861FA">
              <w:rPr>
                <w:w w:val="105"/>
                <w:sz w:val="20"/>
                <w:szCs w:val="20"/>
              </w:rPr>
              <w:t>Student</w:t>
            </w:r>
            <w:r w:rsidRPr="005861FA">
              <w:rPr>
                <w:spacing w:val="-10"/>
                <w:w w:val="105"/>
                <w:sz w:val="20"/>
                <w:szCs w:val="20"/>
              </w:rPr>
              <w:t xml:space="preserve"> </w:t>
            </w:r>
            <w:r w:rsidRPr="005861FA">
              <w:rPr>
                <w:w w:val="105"/>
                <w:sz w:val="20"/>
                <w:szCs w:val="20"/>
              </w:rPr>
              <w:t>Academic</w:t>
            </w:r>
            <w:r w:rsidRPr="005861FA">
              <w:rPr>
                <w:spacing w:val="-10"/>
                <w:w w:val="105"/>
                <w:sz w:val="20"/>
                <w:szCs w:val="20"/>
              </w:rPr>
              <w:t xml:space="preserve"> </w:t>
            </w:r>
            <w:r w:rsidRPr="005861FA">
              <w:rPr>
                <w:w w:val="105"/>
                <w:sz w:val="20"/>
                <w:szCs w:val="20"/>
              </w:rPr>
              <w:t>Achievement</w:t>
            </w:r>
            <w:r w:rsidRPr="005861FA">
              <w:rPr>
                <w:spacing w:val="-10"/>
                <w:w w:val="105"/>
                <w:sz w:val="20"/>
                <w:szCs w:val="20"/>
              </w:rPr>
              <w:t xml:space="preserve"> </w:t>
            </w:r>
            <w:r w:rsidRPr="005861FA">
              <w:rPr>
                <w:w w:val="105"/>
                <w:sz w:val="20"/>
                <w:szCs w:val="20"/>
              </w:rPr>
              <w:t>Standards</w:t>
            </w:r>
          </w:p>
        </w:tc>
        <w:tc>
          <w:tcPr>
            <w:tcW w:w="1978" w:type="dxa"/>
            <w:tcBorders>
              <w:top w:val="single" w:sz="16" w:space="0" w:color="DDF0EF"/>
              <w:left w:val="single" w:sz="5" w:space="0" w:color="000000"/>
              <w:bottom w:val="single" w:sz="16" w:space="0" w:color="DDF0EF"/>
              <w:right w:val="single" w:sz="5" w:space="0" w:color="000000"/>
            </w:tcBorders>
          </w:tcPr>
          <w:p w14:paraId="6685743A"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tcPr>
          <w:p w14:paraId="28C8CD69"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9</w:t>
            </w:r>
          </w:p>
        </w:tc>
      </w:tr>
      <w:tr w:rsidR="0084616C" w:rsidRPr="00E33483" w14:paraId="186DA3FE"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shd w:val="clear" w:color="auto" w:fill="DDF0EF"/>
          </w:tcPr>
          <w:p w14:paraId="66C3B89C" w14:textId="77777777" w:rsidR="0084616C" w:rsidRPr="005861FA" w:rsidRDefault="0084616C" w:rsidP="00F214AA">
            <w:pPr>
              <w:pStyle w:val="TableParagraph"/>
              <w:spacing w:before="15"/>
              <w:ind w:left="109"/>
              <w:rPr>
                <w:rFonts w:eastAsia="Calibri" w:cs="Calibri"/>
                <w:sz w:val="20"/>
                <w:szCs w:val="20"/>
              </w:rPr>
            </w:pPr>
            <w:r w:rsidRPr="005861FA">
              <w:rPr>
                <w:b/>
                <w:w w:val="105"/>
                <w:sz w:val="20"/>
                <w:szCs w:val="20"/>
              </w:rPr>
              <w:t>E.</w:t>
            </w:r>
            <w:r w:rsidRPr="005861FA">
              <w:rPr>
                <w:b/>
                <w:spacing w:val="-9"/>
                <w:w w:val="105"/>
                <w:sz w:val="20"/>
                <w:szCs w:val="20"/>
              </w:rPr>
              <w:t xml:space="preserve"> </w:t>
            </w:r>
            <w:r w:rsidRPr="005861FA">
              <w:rPr>
                <w:w w:val="105"/>
                <w:sz w:val="20"/>
                <w:szCs w:val="20"/>
              </w:rPr>
              <w:t>Student</w:t>
            </w:r>
            <w:r w:rsidRPr="005861FA">
              <w:rPr>
                <w:spacing w:val="-9"/>
                <w:w w:val="105"/>
                <w:sz w:val="20"/>
                <w:szCs w:val="20"/>
              </w:rPr>
              <w:t xml:space="preserve"> </w:t>
            </w:r>
            <w:r w:rsidRPr="005861FA">
              <w:rPr>
                <w:w w:val="105"/>
                <w:sz w:val="20"/>
                <w:szCs w:val="20"/>
              </w:rPr>
              <w:t>Demand</w:t>
            </w:r>
            <w:r w:rsidRPr="005861FA">
              <w:rPr>
                <w:spacing w:val="-9"/>
                <w:w w:val="105"/>
                <w:sz w:val="20"/>
                <w:szCs w:val="20"/>
              </w:rPr>
              <w:t xml:space="preserve"> </w:t>
            </w:r>
            <w:r w:rsidRPr="005861FA">
              <w:rPr>
                <w:w w:val="105"/>
                <w:sz w:val="20"/>
                <w:szCs w:val="20"/>
              </w:rPr>
              <w:t>and</w:t>
            </w:r>
            <w:r w:rsidRPr="005861FA">
              <w:rPr>
                <w:spacing w:val="-10"/>
                <w:w w:val="105"/>
                <w:sz w:val="20"/>
                <w:szCs w:val="20"/>
              </w:rPr>
              <w:t xml:space="preserve"> </w:t>
            </w:r>
            <w:r w:rsidRPr="005861FA">
              <w:rPr>
                <w:w w:val="105"/>
                <w:sz w:val="20"/>
                <w:szCs w:val="20"/>
              </w:rPr>
              <w:t>Community/Local</w:t>
            </w:r>
            <w:r w:rsidRPr="005861FA">
              <w:rPr>
                <w:spacing w:val="-9"/>
                <w:w w:val="105"/>
                <w:sz w:val="20"/>
                <w:szCs w:val="20"/>
              </w:rPr>
              <w:t xml:space="preserve"> </w:t>
            </w:r>
            <w:r w:rsidRPr="005861FA">
              <w:rPr>
                <w:w w:val="105"/>
                <w:sz w:val="20"/>
                <w:szCs w:val="20"/>
              </w:rPr>
              <w:t>Support</w:t>
            </w:r>
          </w:p>
        </w:tc>
        <w:tc>
          <w:tcPr>
            <w:tcW w:w="1978" w:type="dxa"/>
            <w:tcBorders>
              <w:top w:val="single" w:sz="16" w:space="0" w:color="DDF0EF"/>
              <w:left w:val="single" w:sz="5" w:space="0" w:color="000000"/>
              <w:bottom w:val="single" w:sz="16" w:space="0" w:color="DDF0EF"/>
              <w:right w:val="single" w:sz="5" w:space="0" w:color="000000"/>
            </w:tcBorders>
            <w:shd w:val="clear" w:color="auto" w:fill="DDF0EF"/>
          </w:tcPr>
          <w:p w14:paraId="7D8E2D1B"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shd w:val="clear" w:color="auto" w:fill="DDF0EF"/>
          </w:tcPr>
          <w:p w14:paraId="52656F5A"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10</w:t>
            </w:r>
          </w:p>
        </w:tc>
      </w:tr>
      <w:tr w:rsidR="0084616C" w:rsidRPr="00E33483" w14:paraId="1433953E" w14:textId="77777777" w:rsidTr="00F214AA">
        <w:trPr>
          <w:trHeight w:hRule="exact" w:val="365"/>
        </w:trPr>
        <w:tc>
          <w:tcPr>
            <w:tcW w:w="5578" w:type="dxa"/>
            <w:tcBorders>
              <w:top w:val="single" w:sz="16" w:space="0" w:color="DDF0EF"/>
              <w:left w:val="single" w:sz="5" w:space="0" w:color="000000"/>
              <w:bottom w:val="single" w:sz="16" w:space="0" w:color="DDF0EF"/>
              <w:right w:val="single" w:sz="5" w:space="0" w:color="000000"/>
            </w:tcBorders>
          </w:tcPr>
          <w:p w14:paraId="41390803"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F.</w:t>
            </w:r>
            <w:r w:rsidRPr="005861FA">
              <w:rPr>
                <w:b/>
                <w:spacing w:val="-8"/>
                <w:w w:val="105"/>
                <w:sz w:val="20"/>
                <w:szCs w:val="20"/>
              </w:rPr>
              <w:t xml:space="preserve"> </w:t>
            </w:r>
            <w:r w:rsidRPr="005861FA">
              <w:rPr>
                <w:w w:val="105"/>
                <w:sz w:val="20"/>
                <w:szCs w:val="20"/>
              </w:rPr>
              <w:t>Effectively</w:t>
            </w:r>
            <w:r w:rsidRPr="005861FA">
              <w:rPr>
                <w:spacing w:val="-7"/>
                <w:w w:val="105"/>
                <w:sz w:val="20"/>
                <w:szCs w:val="20"/>
              </w:rPr>
              <w:t xml:space="preserve"> </w:t>
            </w:r>
            <w:r w:rsidRPr="005861FA">
              <w:rPr>
                <w:w w:val="105"/>
                <w:sz w:val="20"/>
                <w:szCs w:val="20"/>
              </w:rPr>
              <w:t>Serving</w:t>
            </w:r>
            <w:r w:rsidRPr="005861FA">
              <w:rPr>
                <w:spacing w:val="-7"/>
                <w:w w:val="105"/>
                <w:sz w:val="20"/>
                <w:szCs w:val="20"/>
              </w:rPr>
              <w:t xml:space="preserve"> </w:t>
            </w:r>
            <w:r w:rsidRPr="005861FA">
              <w:rPr>
                <w:w w:val="105"/>
                <w:sz w:val="20"/>
                <w:szCs w:val="20"/>
              </w:rPr>
              <w:t>All</w:t>
            </w:r>
            <w:r w:rsidRPr="005861FA">
              <w:rPr>
                <w:spacing w:val="-7"/>
                <w:w w:val="105"/>
                <w:sz w:val="20"/>
                <w:szCs w:val="20"/>
              </w:rPr>
              <w:t xml:space="preserve"> </w:t>
            </w:r>
            <w:r w:rsidRPr="005861FA">
              <w:rPr>
                <w:w w:val="105"/>
                <w:sz w:val="20"/>
                <w:szCs w:val="20"/>
              </w:rPr>
              <w:t>Students</w:t>
            </w:r>
          </w:p>
        </w:tc>
        <w:tc>
          <w:tcPr>
            <w:tcW w:w="1978" w:type="dxa"/>
            <w:tcBorders>
              <w:top w:val="single" w:sz="16" w:space="0" w:color="DDF0EF"/>
              <w:left w:val="single" w:sz="5" w:space="0" w:color="000000"/>
              <w:bottom w:val="single" w:sz="16" w:space="0" w:color="DDF0EF"/>
              <w:right w:val="single" w:sz="5" w:space="0" w:color="000000"/>
            </w:tcBorders>
          </w:tcPr>
          <w:p w14:paraId="43F53288"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tcPr>
          <w:p w14:paraId="30A06446" w14:textId="77777777" w:rsidR="0084616C" w:rsidRPr="005861FA" w:rsidRDefault="0084616C" w:rsidP="00F214AA">
            <w:pPr>
              <w:pStyle w:val="TableParagraph"/>
              <w:spacing w:before="20"/>
              <w:jc w:val="center"/>
              <w:rPr>
                <w:rFonts w:eastAsia="Calibri" w:cs="Calibri"/>
                <w:sz w:val="20"/>
                <w:szCs w:val="20"/>
              </w:rPr>
            </w:pPr>
            <w:r w:rsidRPr="005861FA">
              <w:rPr>
                <w:sz w:val="20"/>
                <w:szCs w:val="20"/>
              </w:rPr>
              <w:t>12</w:t>
            </w:r>
          </w:p>
        </w:tc>
      </w:tr>
      <w:tr w:rsidR="0084616C" w:rsidRPr="00E33483" w14:paraId="4ED48E8B"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shd w:val="clear" w:color="auto" w:fill="DDF0EF"/>
          </w:tcPr>
          <w:p w14:paraId="19F12DC3"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G.</w:t>
            </w:r>
            <w:r w:rsidRPr="005861FA">
              <w:rPr>
                <w:b/>
                <w:spacing w:val="-9"/>
                <w:w w:val="105"/>
                <w:sz w:val="20"/>
                <w:szCs w:val="20"/>
              </w:rPr>
              <w:t xml:space="preserve"> </w:t>
            </w:r>
            <w:r w:rsidRPr="005861FA">
              <w:rPr>
                <w:w w:val="105"/>
                <w:sz w:val="20"/>
                <w:szCs w:val="20"/>
              </w:rPr>
              <w:t>Staffing</w:t>
            </w:r>
            <w:r w:rsidRPr="005861FA">
              <w:rPr>
                <w:spacing w:val="-8"/>
                <w:w w:val="105"/>
                <w:sz w:val="20"/>
                <w:szCs w:val="20"/>
              </w:rPr>
              <w:t xml:space="preserve"> </w:t>
            </w:r>
            <w:r w:rsidRPr="005861FA">
              <w:rPr>
                <w:w w:val="105"/>
                <w:sz w:val="20"/>
                <w:szCs w:val="20"/>
              </w:rPr>
              <w:t>and</w:t>
            </w:r>
            <w:r w:rsidRPr="005861FA">
              <w:rPr>
                <w:spacing w:val="-8"/>
                <w:w w:val="105"/>
                <w:sz w:val="20"/>
                <w:szCs w:val="20"/>
              </w:rPr>
              <w:t xml:space="preserve"> </w:t>
            </w:r>
            <w:r w:rsidRPr="005861FA">
              <w:rPr>
                <w:w w:val="105"/>
                <w:sz w:val="20"/>
                <w:szCs w:val="20"/>
              </w:rPr>
              <w:t>Professional</w:t>
            </w:r>
            <w:r w:rsidRPr="005861FA">
              <w:rPr>
                <w:spacing w:val="-8"/>
                <w:w w:val="105"/>
                <w:sz w:val="20"/>
                <w:szCs w:val="20"/>
              </w:rPr>
              <w:t xml:space="preserve"> </w:t>
            </w:r>
            <w:r w:rsidRPr="005861FA">
              <w:rPr>
                <w:w w:val="105"/>
                <w:sz w:val="20"/>
                <w:szCs w:val="20"/>
              </w:rPr>
              <w:t>Development</w:t>
            </w:r>
            <w:r w:rsidRPr="005861FA">
              <w:rPr>
                <w:spacing w:val="-9"/>
                <w:w w:val="105"/>
                <w:sz w:val="20"/>
                <w:szCs w:val="20"/>
              </w:rPr>
              <w:t xml:space="preserve"> </w:t>
            </w:r>
            <w:r w:rsidRPr="005861FA">
              <w:rPr>
                <w:w w:val="105"/>
                <w:sz w:val="20"/>
                <w:szCs w:val="20"/>
              </w:rPr>
              <w:t>Plan</w:t>
            </w:r>
          </w:p>
        </w:tc>
        <w:tc>
          <w:tcPr>
            <w:tcW w:w="1978" w:type="dxa"/>
            <w:tcBorders>
              <w:top w:val="single" w:sz="16" w:space="0" w:color="DDF0EF"/>
              <w:left w:val="single" w:sz="5" w:space="0" w:color="000000"/>
              <w:bottom w:val="single" w:sz="16" w:space="0" w:color="DDF0EF"/>
              <w:right w:val="single" w:sz="5" w:space="0" w:color="000000"/>
            </w:tcBorders>
            <w:shd w:val="clear" w:color="auto" w:fill="DDF0EF"/>
          </w:tcPr>
          <w:p w14:paraId="54755B32"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shd w:val="clear" w:color="auto" w:fill="DDF0EF"/>
          </w:tcPr>
          <w:p w14:paraId="35386056"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4</w:t>
            </w:r>
          </w:p>
        </w:tc>
      </w:tr>
      <w:tr w:rsidR="0084616C" w:rsidRPr="00E33483" w14:paraId="2658CA42"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tcPr>
          <w:p w14:paraId="4B6D5964"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H.</w:t>
            </w:r>
            <w:r w:rsidRPr="005861FA">
              <w:rPr>
                <w:b/>
                <w:spacing w:val="-9"/>
                <w:w w:val="105"/>
                <w:sz w:val="20"/>
                <w:szCs w:val="20"/>
              </w:rPr>
              <w:t xml:space="preserve"> </w:t>
            </w:r>
            <w:r w:rsidRPr="005861FA">
              <w:rPr>
                <w:w w:val="105"/>
                <w:sz w:val="20"/>
                <w:szCs w:val="20"/>
              </w:rPr>
              <w:t>Financial</w:t>
            </w:r>
            <w:r w:rsidRPr="005861FA">
              <w:rPr>
                <w:spacing w:val="-8"/>
                <w:w w:val="105"/>
                <w:sz w:val="20"/>
                <w:szCs w:val="20"/>
              </w:rPr>
              <w:t xml:space="preserve"> </w:t>
            </w:r>
            <w:r w:rsidRPr="005861FA">
              <w:rPr>
                <w:w w:val="105"/>
                <w:sz w:val="20"/>
                <w:szCs w:val="20"/>
              </w:rPr>
              <w:t>Management</w:t>
            </w:r>
            <w:r w:rsidRPr="005861FA">
              <w:rPr>
                <w:spacing w:val="-9"/>
                <w:w w:val="105"/>
                <w:sz w:val="20"/>
                <w:szCs w:val="20"/>
              </w:rPr>
              <w:t xml:space="preserve"> </w:t>
            </w:r>
            <w:r w:rsidRPr="005861FA">
              <w:rPr>
                <w:w w:val="105"/>
                <w:sz w:val="20"/>
                <w:szCs w:val="20"/>
              </w:rPr>
              <w:t>and</w:t>
            </w:r>
            <w:r w:rsidRPr="005861FA">
              <w:rPr>
                <w:spacing w:val="-8"/>
                <w:w w:val="105"/>
                <w:sz w:val="20"/>
                <w:szCs w:val="20"/>
              </w:rPr>
              <w:t xml:space="preserve"> </w:t>
            </w:r>
            <w:r w:rsidRPr="005861FA">
              <w:rPr>
                <w:w w:val="105"/>
                <w:sz w:val="20"/>
                <w:szCs w:val="20"/>
              </w:rPr>
              <w:t>Monitoring</w:t>
            </w:r>
            <w:r w:rsidRPr="005861FA">
              <w:rPr>
                <w:spacing w:val="-9"/>
                <w:w w:val="105"/>
                <w:sz w:val="20"/>
                <w:szCs w:val="20"/>
              </w:rPr>
              <w:t xml:space="preserve"> </w:t>
            </w:r>
            <w:r w:rsidRPr="005861FA">
              <w:rPr>
                <w:w w:val="105"/>
                <w:sz w:val="20"/>
                <w:szCs w:val="20"/>
              </w:rPr>
              <w:t>Plan</w:t>
            </w:r>
          </w:p>
        </w:tc>
        <w:tc>
          <w:tcPr>
            <w:tcW w:w="1978" w:type="dxa"/>
            <w:tcBorders>
              <w:top w:val="single" w:sz="16" w:space="0" w:color="DDF0EF"/>
              <w:left w:val="single" w:sz="5" w:space="0" w:color="000000"/>
              <w:bottom w:val="single" w:sz="16" w:space="0" w:color="DDF0EF"/>
              <w:right w:val="single" w:sz="5" w:space="0" w:color="000000"/>
            </w:tcBorders>
          </w:tcPr>
          <w:p w14:paraId="3D0B2493"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tcPr>
          <w:p w14:paraId="6F86EDAC"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7</w:t>
            </w:r>
          </w:p>
        </w:tc>
      </w:tr>
      <w:tr w:rsidR="0084616C" w:rsidRPr="00E33483" w14:paraId="1A7E720F" w14:textId="77777777" w:rsidTr="00F214AA">
        <w:trPr>
          <w:trHeight w:hRule="exact" w:val="360"/>
        </w:trPr>
        <w:tc>
          <w:tcPr>
            <w:tcW w:w="5578" w:type="dxa"/>
            <w:tcBorders>
              <w:top w:val="single" w:sz="16" w:space="0" w:color="DDF0EF"/>
              <w:left w:val="single" w:sz="5" w:space="0" w:color="000000"/>
              <w:bottom w:val="single" w:sz="16" w:space="0" w:color="DDF0EF"/>
              <w:right w:val="single" w:sz="5" w:space="0" w:color="000000"/>
            </w:tcBorders>
            <w:shd w:val="clear" w:color="auto" w:fill="DDF0EF"/>
          </w:tcPr>
          <w:p w14:paraId="375419AC"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I.</w:t>
            </w:r>
            <w:r w:rsidRPr="005861FA">
              <w:rPr>
                <w:b/>
                <w:spacing w:val="-8"/>
                <w:w w:val="105"/>
                <w:sz w:val="20"/>
                <w:szCs w:val="20"/>
              </w:rPr>
              <w:t xml:space="preserve"> </w:t>
            </w:r>
            <w:r w:rsidRPr="005861FA">
              <w:rPr>
                <w:w w:val="105"/>
                <w:sz w:val="20"/>
                <w:szCs w:val="20"/>
              </w:rPr>
              <w:t>Board</w:t>
            </w:r>
            <w:r w:rsidRPr="005861FA">
              <w:rPr>
                <w:spacing w:val="-8"/>
                <w:w w:val="105"/>
                <w:sz w:val="20"/>
                <w:szCs w:val="20"/>
              </w:rPr>
              <w:t xml:space="preserve"> </w:t>
            </w:r>
            <w:r w:rsidRPr="005861FA">
              <w:rPr>
                <w:w w:val="105"/>
                <w:sz w:val="20"/>
                <w:szCs w:val="20"/>
              </w:rPr>
              <w:t>Capacity</w:t>
            </w:r>
            <w:r w:rsidRPr="005861FA">
              <w:rPr>
                <w:spacing w:val="-8"/>
                <w:w w:val="105"/>
                <w:sz w:val="20"/>
                <w:szCs w:val="20"/>
              </w:rPr>
              <w:t xml:space="preserve"> </w:t>
            </w:r>
            <w:r w:rsidRPr="005861FA">
              <w:rPr>
                <w:w w:val="105"/>
                <w:sz w:val="20"/>
                <w:szCs w:val="20"/>
              </w:rPr>
              <w:t>and</w:t>
            </w:r>
            <w:r w:rsidRPr="005861FA">
              <w:rPr>
                <w:spacing w:val="-7"/>
                <w:w w:val="105"/>
                <w:sz w:val="20"/>
                <w:szCs w:val="20"/>
              </w:rPr>
              <w:t xml:space="preserve"> </w:t>
            </w:r>
            <w:r w:rsidRPr="005861FA">
              <w:rPr>
                <w:w w:val="105"/>
                <w:sz w:val="20"/>
                <w:szCs w:val="20"/>
              </w:rPr>
              <w:t>Governance</w:t>
            </w:r>
            <w:r w:rsidRPr="005861FA">
              <w:rPr>
                <w:spacing w:val="-8"/>
                <w:w w:val="105"/>
                <w:sz w:val="20"/>
                <w:szCs w:val="20"/>
              </w:rPr>
              <w:t xml:space="preserve"> </w:t>
            </w:r>
            <w:r w:rsidRPr="005861FA">
              <w:rPr>
                <w:w w:val="105"/>
                <w:sz w:val="20"/>
                <w:szCs w:val="20"/>
              </w:rPr>
              <w:t>Structure</w:t>
            </w:r>
          </w:p>
        </w:tc>
        <w:tc>
          <w:tcPr>
            <w:tcW w:w="1978" w:type="dxa"/>
            <w:tcBorders>
              <w:top w:val="single" w:sz="16" w:space="0" w:color="DDF0EF"/>
              <w:left w:val="single" w:sz="5" w:space="0" w:color="000000"/>
              <w:bottom w:val="single" w:sz="16" w:space="0" w:color="DDF0EF"/>
              <w:right w:val="single" w:sz="5" w:space="0" w:color="000000"/>
            </w:tcBorders>
            <w:shd w:val="clear" w:color="auto" w:fill="DDF0EF"/>
          </w:tcPr>
          <w:p w14:paraId="3069B134"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shd w:val="clear" w:color="auto" w:fill="DDF0EF"/>
          </w:tcPr>
          <w:p w14:paraId="61BFE9EF"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12</w:t>
            </w:r>
          </w:p>
        </w:tc>
      </w:tr>
      <w:tr w:rsidR="0084616C" w:rsidRPr="00E33483" w14:paraId="3022E4DB" w14:textId="77777777" w:rsidTr="00F214AA">
        <w:trPr>
          <w:trHeight w:hRule="exact" w:val="362"/>
        </w:trPr>
        <w:tc>
          <w:tcPr>
            <w:tcW w:w="5578" w:type="dxa"/>
            <w:tcBorders>
              <w:top w:val="single" w:sz="16" w:space="0" w:color="DDF0EF"/>
              <w:left w:val="single" w:sz="5" w:space="0" w:color="000000"/>
              <w:bottom w:val="single" w:sz="16" w:space="0" w:color="3F4975"/>
              <w:right w:val="single" w:sz="5" w:space="0" w:color="000000"/>
            </w:tcBorders>
          </w:tcPr>
          <w:p w14:paraId="7FEA6311" w14:textId="77777777" w:rsidR="0084616C" w:rsidRPr="005861FA" w:rsidRDefault="0084616C" w:rsidP="00F214AA">
            <w:pPr>
              <w:pStyle w:val="TableParagraph"/>
              <w:spacing w:before="10"/>
              <w:ind w:left="109"/>
              <w:rPr>
                <w:rFonts w:eastAsia="Calibri" w:cs="Calibri"/>
                <w:sz w:val="20"/>
                <w:szCs w:val="20"/>
              </w:rPr>
            </w:pPr>
            <w:r w:rsidRPr="005861FA">
              <w:rPr>
                <w:b/>
                <w:w w:val="105"/>
                <w:sz w:val="20"/>
                <w:szCs w:val="20"/>
              </w:rPr>
              <w:t>J.</w:t>
            </w:r>
            <w:r w:rsidRPr="005861FA">
              <w:rPr>
                <w:b/>
                <w:spacing w:val="-9"/>
                <w:w w:val="105"/>
                <w:sz w:val="20"/>
                <w:szCs w:val="20"/>
              </w:rPr>
              <w:t xml:space="preserve"> </w:t>
            </w:r>
            <w:r w:rsidRPr="005861FA">
              <w:rPr>
                <w:w w:val="105"/>
                <w:sz w:val="20"/>
                <w:szCs w:val="20"/>
              </w:rPr>
              <w:t>School</w:t>
            </w:r>
            <w:r w:rsidRPr="005861FA">
              <w:rPr>
                <w:spacing w:val="-9"/>
                <w:w w:val="105"/>
                <w:sz w:val="20"/>
                <w:szCs w:val="20"/>
              </w:rPr>
              <w:t xml:space="preserve"> </w:t>
            </w:r>
            <w:r w:rsidRPr="005861FA">
              <w:rPr>
                <w:w w:val="105"/>
                <w:sz w:val="20"/>
                <w:szCs w:val="20"/>
              </w:rPr>
              <w:t>Leadership</w:t>
            </w:r>
            <w:r w:rsidRPr="005861FA">
              <w:rPr>
                <w:spacing w:val="-8"/>
                <w:w w:val="105"/>
                <w:sz w:val="20"/>
                <w:szCs w:val="20"/>
              </w:rPr>
              <w:t xml:space="preserve"> </w:t>
            </w:r>
            <w:r w:rsidRPr="005861FA">
              <w:rPr>
                <w:w w:val="105"/>
                <w:sz w:val="20"/>
                <w:szCs w:val="20"/>
              </w:rPr>
              <w:t>and</w:t>
            </w:r>
            <w:r w:rsidRPr="005861FA">
              <w:rPr>
                <w:spacing w:val="-9"/>
                <w:w w:val="105"/>
                <w:sz w:val="20"/>
                <w:szCs w:val="20"/>
              </w:rPr>
              <w:t xml:space="preserve"> </w:t>
            </w:r>
            <w:r w:rsidRPr="005861FA">
              <w:rPr>
                <w:w w:val="105"/>
                <w:sz w:val="20"/>
                <w:szCs w:val="20"/>
              </w:rPr>
              <w:t>Management</w:t>
            </w:r>
          </w:p>
        </w:tc>
        <w:tc>
          <w:tcPr>
            <w:tcW w:w="1978" w:type="dxa"/>
            <w:tcBorders>
              <w:top w:val="single" w:sz="16" w:space="0" w:color="DDF0EF"/>
              <w:left w:val="single" w:sz="5" w:space="0" w:color="000000"/>
              <w:bottom w:val="single" w:sz="16" w:space="0" w:color="3F4975"/>
              <w:right w:val="single" w:sz="5" w:space="0" w:color="000000"/>
            </w:tcBorders>
          </w:tcPr>
          <w:p w14:paraId="5DE7772A"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3F4975"/>
              <w:right w:val="single" w:sz="5" w:space="0" w:color="000000"/>
            </w:tcBorders>
          </w:tcPr>
          <w:p w14:paraId="13D366FE" w14:textId="77777777" w:rsidR="0084616C" w:rsidRPr="005861FA" w:rsidRDefault="0084616C" w:rsidP="00F214AA">
            <w:pPr>
              <w:pStyle w:val="TableParagraph"/>
              <w:spacing w:before="15"/>
              <w:jc w:val="center"/>
              <w:rPr>
                <w:rFonts w:eastAsia="Calibri" w:cs="Calibri"/>
                <w:sz w:val="20"/>
                <w:szCs w:val="20"/>
              </w:rPr>
            </w:pPr>
            <w:r w:rsidRPr="005861FA">
              <w:rPr>
                <w:sz w:val="20"/>
                <w:szCs w:val="20"/>
              </w:rPr>
              <w:t>10</w:t>
            </w:r>
          </w:p>
        </w:tc>
      </w:tr>
      <w:tr w:rsidR="0084616C" w:rsidRPr="00E33483" w14:paraId="215C539E" w14:textId="77777777" w:rsidTr="00F214AA">
        <w:trPr>
          <w:trHeight w:hRule="exact" w:val="502"/>
        </w:trPr>
        <w:tc>
          <w:tcPr>
            <w:tcW w:w="5578" w:type="dxa"/>
            <w:tcBorders>
              <w:top w:val="single" w:sz="16" w:space="0" w:color="3F4975"/>
              <w:left w:val="single" w:sz="5" w:space="0" w:color="000000"/>
              <w:bottom w:val="single" w:sz="28" w:space="0" w:color="DDF0EF"/>
              <w:right w:val="single" w:sz="5" w:space="0" w:color="000000"/>
            </w:tcBorders>
            <w:shd w:val="clear" w:color="auto" w:fill="3F4975"/>
          </w:tcPr>
          <w:p w14:paraId="45B28372" w14:textId="77777777" w:rsidR="0084616C" w:rsidRPr="00E33483" w:rsidRDefault="0084616C" w:rsidP="00F214AA">
            <w:pPr>
              <w:pStyle w:val="TableParagraph"/>
              <w:spacing w:before="80"/>
              <w:ind w:left="109"/>
              <w:rPr>
                <w:rFonts w:eastAsia="Calibri" w:cs="Calibri"/>
                <w:sz w:val="24"/>
                <w:szCs w:val="24"/>
              </w:rPr>
            </w:pPr>
            <w:r w:rsidRPr="00E33483">
              <w:rPr>
                <w:b/>
                <w:color w:val="FFFFFF"/>
                <w:w w:val="105"/>
                <w:sz w:val="24"/>
                <w:szCs w:val="24"/>
              </w:rPr>
              <w:t>STANDARD</w:t>
            </w:r>
            <w:r w:rsidRPr="00E33483">
              <w:rPr>
                <w:b/>
                <w:color w:val="FFFFFF"/>
                <w:spacing w:val="-15"/>
                <w:w w:val="105"/>
                <w:sz w:val="24"/>
                <w:szCs w:val="24"/>
              </w:rPr>
              <w:t xml:space="preserve"> </w:t>
            </w:r>
            <w:r w:rsidRPr="00E33483">
              <w:rPr>
                <w:b/>
                <w:color w:val="FFFFFF"/>
                <w:w w:val="105"/>
                <w:sz w:val="24"/>
                <w:szCs w:val="24"/>
              </w:rPr>
              <w:t>POINTS</w:t>
            </w:r>
            <w:r w:rsidRPr="00E33483">
              <w:rPr>
                <w:b/>
                <w:color w:val="FFFFFF"/>
                <w:spacing w:val="-14"/>
                <w:w w:val="105"/>
                <w:sz w:val="24"/>
                <w:szCs w:val="24"/>
              </w:rPr>
              <w:t xml:space="preserve"> </w:t>
            </w:r>
            <w:r w:rsidRPr="00E33483">
              <w:rPr>
                <w:b/>
                <w:color w:val="FFFFFF"/>
                <w:w w:val="105"/>
                <w:sz w:val="24"/>
                <w:szCs w:val="24"/>
              </w:rPr>
              <w:t>AWARDED</w:t>
            </w:r>
          </w:p>
        </w:tc>
        <w:tc>
          <w:tcPr>
            <w:tcW w:w="1978" w:type="dxa"/>
            <w:tcBorders>
              <w:top w:val="single" w:sz="16" w:space="0" w:color="3F4975"/>
              <w:left w:val="single" w:sz="5" w:space="0" w:color="000000"/>
              <w:bottom w:val="single" w:sz="28" w:space="0" w:color="DDF0EF"/>
              <w:right w:val="single" w:sz="5" w:space="0" w:color="000000"/>
            </w:tcBorders>
            <w:shd w:val="clear" w:color="auto" w:fill="3F4975"/>
          </w:tcPr>
          <w:p w14:paraId="6C6976BE" w14:textId="77777777" w:rsidR="0084616C" w:rsidRPr="00E33483" w:rsidRDefault="0084616C" w:rsidP="00F214AA">
            <w:pPr>
              <w:rPr>
                <w:rFonts w:asciiTheme="minorHAnsi" w:hAnsiTheme="minorHAnsi"/>
              </w:rPr>
            </w:pPr>
          </w:p>
        </w:tc>
        <w:tc>
          <w:tcPr>
            <w:tcW w:w="1795" w:type="dxa"/>
            <w:tcBorders>
              <w:top w:val="single" w:sz="16" w:space="0" w:color="3F4975"/>
              <w:left w:val="single" w:sz="5" w:space="0" w:color="000000"/>
              <w:bottom w:val="single" w:sz="28" w:space="0" w:color="DDF0EF"/>
              <w:right w:val="single" w:sz="5" w:space="0" w:color="000000"/>
            </w:tcBorders>
            <w:shd w:val="clear" w:color="auto" w:fill="3F4975"/>
          </w:tcPr>
          <w:p w14:paraId="24FD380F" w14:textId="77777777" w:rsidR="0084616C" w:rsidRPr="00E33483" w:rsidRDefault="0084616C" w:rsidP="00F214AA">
            <w:pPr>
              <w:pStyle w:val="TableParagraph"/>
              <w:spacing w:before="85"/>
              <w:jc w:val="center"/>
              <w:rPr>
                <w:rFonts w:eastAsia="Calibri" w:cs="Calibri"/>
                <w:sz w:val="24"/>
                <w:szCs w:val="24"/>
              </w:rPr>
            </w:pPr>
            <w:r w:rsidRPr="00E33483">
              <w:rPr>
                <w:b/>
                <w:color w:val="FFFFFF"/>
                <w:sz w:val="24"/>
                <w:szCs w:val="24"/>
              </w:rPr>
              <w:t>100</w:t>
            </w:r>
          </w:p>
        </w:tc>
      </w:tr>
      <w:tr w:rsidR="0084616C" w:rsidRPr="00E33483" w14:paraId="5D861973" w14:textId="77777777" w:rsidTr="002133EA">
        <w:trPr>
          <w:trHeight w:hRule="exact" w:val="844"/>
        </w:trPr>
        <w:tc>
          <w:tcPr>
            <w:tcW w:w="5578" w:type="dxa"/>
            <w:tcBorders>
              <w:top w:val="single" w:sz="28" w:space="0" w:color="DDF0EF"/>
              <w:left w:val="single" w:sz="5" w:space="0" w:color="000000"/>
              <w:bottom w:val="single" w:sz="16" w:space="0" w:color="DDF0EF"/>
              <w:right w:val="single" w:sz="5" w:space="0" w:color="000000"/>
            </w:tcBorders>
            <w:shd w:val="clear" w:color="auto" w:fill="DDF0EF"/>
          </w:tcPr>
          <w:p w14:paraId="6E00A8C4" w14:textId="77777777" w:rsidR="0084616C" w:rsidRPr="005861FA" w:rsidRDefault="0084616C" w:rsidP="00F214AA">
            <w:pPr>
              <w:pStyle w:val="TableParagraph"/>
              <w:spacing w:before="8" w:line="201" w:lineRule="auto"/>
              <w:ind w:left="109" w:right="341"/>
              <w:rPr>
                <w:rFonts w:eastAsia="Calibri" w:cs="Calibri"/>
                <w:sz w:val="20"/>
                <w:szCs w:val="20"/>
              </w:rPr>
            </w:pPr>
            <w:r w:rsidRPr="005861FA">
              <w:rPr>
                <w:b/>
                <w:sz w:val="20"/>
                <w:szCs w:val="20"/>
              </w:rPr>
              <w:t>Priority</w:t>
            </w:r>
            <w:r w:rsidRPr="005861FA">
              <w:rPr>
                <w:b/>
                <w:spacing w:val="-6"/>
                <w:sz w:val="20"/>
                <w:szCs w:val="20"/>
              </w:rPr>
              <w:t xml:space="preserve"> </w:t>
            </w:r>
            <w:r w:rsidRPr="005861FA">
              <w:rPr>
                <w:b/>
                <w:sz w:val="20"/>
                <w:szCs w:val="20"/>
              </w:rPr>
              <w:t>Points:</w:t>
            </w:r>
            <w:r w:rsidRPr="005861FA">
              <w:rPr>
                <w:b/>
                <w:spacing w:val="-5"/>
                <w:sz w:val="20"/>
                <w:szCs w:val="20"/>
              </w:rPr>
              <w:t xml:space="preserve"> </w:t>
            </w:r>
            <w:r w:rsidRPr="005861FA">
              <w:rPr>
                <w:b/>
                <w:sz w:val="20"/>
                <w:szCs w:val="20"/>
              </w:rPr>
              <w:t>2</w:t>
            </w:r>
            <w:r w:rsidRPr="005861FA">
              <w:rPr>
                <w:b/>
                <w:spacing w:val="-6"/>
                <w:sz w:val="20"/>
                <w:szCs w:val="20"/>
              </w:rPr>
              <w:t xml:space="preserve"> </w:t>
            </w:r>
            <w:r w:rsidRPr="005861FA">
              <w:rPr>
                <w:b/>
                <w:sz w:val="20"/>
                <w:szCs w:val="20"/>
              </w:rPr>
              <w:t>Additional</w:t>
            </w:r>
            <w:r w:rsidRPr="005861FA">
              <w:rPr>
                <w:b/>
                <w:spacing w:val="-5"/>
                <w:sz w:val="20"/>
                <w:szCs w:val="20"/>
              </w:rPr>
              <w:t xml:space="preserve"> </w:t>
            </w:r>
            <w:r w:rsidRPr="005861FA">
              <w:rPr>
                <w:b/>
                <w:sz w:val="20"/>
                <w:szCs w:val="20"/>
              </w:rPr>
              <w:t>Points</w:t>
            </w:r>
            <w:r w:rsidRPr="005861FA">
              <w:rPr>
                <w:b/>
                <w:spacing w:val="-6"/>
                <w:sz w:val="20"/>
                <w:szCs w:val="20"/>
              </w:rPr>
              <w:t xml:space="preserve"> </w:t>
            </w:r>
            <w:r w:rsidRPr="005861FA">
              <w:rPr>
                <w:sz w:val="20"/>
                <w:szCs w:val="20"/>
              </w:rPr>
              <w:t>may</w:t>
            </w:r>
            <w:r w:rsidRPr="005861FA">
              <w:rPr>
                <w:spacing w:val="-5"/>
                <w:sz w:val="20"/>
                <w:szCs w:val="20"/>
              </w:rPr>
              <w:t xml:space="preserve"> </w:t>
            </w:r>
            <w:r w:rsidRPr="005861FA">
              <w:rPr>
                <w:sz w:val="20"/>
                <w:szCs w:val="20"/>
              </w:rPr>
              <w:t>be</w:t>
            </w:r>
            <w:r w:rsidRPr="005861FA">
              <w:rPr>
                <w:spacing w:val="-6"/>
                <w:sz w:val="20"/>
                <w:szCs w:val="20"/>
              </w:rPr>
              <w:t xml:space="preserve"> </w:t>
            </w:r>
            <w:r w:rsidRPr="005861FA">
              <w:rPr>
                <w:sz w:val="20"/>
                <w:szCs w:val="20"/>
              </w:rPr>
              <w:t>awarded for</w:t>
            </w:r>
            <w:r w:rsidRPr="005861FA">
              <w:rPr>
                <w:spacing w:val="-2"/>
                <w:sz w:val="20"/>
                <w:szCs w:val="20"/>
              </w:rPr>
              <w:t xml:space="preserve"> </w:t>
            </w:r>
            <w:r w:rsidRPr="005861FA">
              <w:rPr>
                <w:sz w:val="20"/>
                <w:szCs w:val="20"/>
              </w:rPr>
              <w:t>schools</w:t>
            </w:r>
            <w:r w:rsidRPr="005861FA">
              <w:rPr>
                <w:spacing w:val="-2"/>
                <w:sz w:val="20"/>
                <w:szCs w:val="20"/>
              </w:rPr>
              <w:t xml:space="preserve"> </w:t>
            </w:r>
            <w:r w:rsidRPr="005861FA">
              <w:rPr>
                <w:sz w:val="20"/>
                <w:szCs w:val="20"/>
              </w:rPr>
              <w:t>that</w:t>
            </w:r>
            <w:r w:rsidRPr="005861FA">
              <w:rPr>
                <w:spacing w:val="-2"/>
                <w:sz w:val="20"/>
                <w:szCs w:val="20"/>
              </w:rPr>
              <w:t xml:space="preserve"> </w:t>
            </w:r>
            <w:r w:rsidRPr="005861FA">
              <w:rPr>
                <w:sz w:val="20"/>
                <w:szCs w:val="20"/>
              </w:rPr>
              <w:t>articulate</w:t>
            </w:r>
            <w:r w:rsidRPr="005861FA">
              <w:rPr>
                <w:spacing w:val="-2"/>
                <w:sz w:val="20"/>
                <w:szCs w:val="20"/>
              </w:rPr>
              <w:t xml:space="preserve"> </w:t>
            </w:r>
            <w:r w:rsidRPr="005861FA">
              <w:rPr>
                <w:sz w:val="20"/>
                <w:szCs w:val="20"/>
              </w:rPr>
              <w:t>a</w:t>
            </w:r>
            <w:r w:rsidRPr="005861FA">
              <w:rPr>
                <w:spacing w:val="-1"/>
                <w:sz w:val="20"/>
                <w:szCs w:val="20"/>
              </w:rPr>
              <w:t xml:space="preserve"> </w:t>
            </w:r>
            <w:r w:rsidRPr="005861FA">
              <w:rPr>
                <w:sz w:val="20"/>
                <w:szCs w:val="20"/>
              </w:rPr>
              <w:t>plan</w:t>
            </w:r>
            <w:r w:rsidRPr="005861FA">
              <w:rPr>
                <w:spacing w:val="-2"/>
                <w:sz w:val="20"/>
                <w:szCs w:val="20"/>
              </w:rPr>
              <w:t xml:space="preserve"> </w:t>
            </w:r>
            <w:r w:rsidRPr="005861FA">
              <w:rPr>
                <w:sz w:val="20"/>
                <w:szCs w:val="20"/>
              </w:rPr>
              <w:t>to</w:t>
            </w:r>
            <w:r w:rsidRPr="005861FA">
              <w:rPr>
                <w:spacing w:val="-2"/>
                <w:sz w:val="20"/>
                <w:szCs w:val="20"/>
              </w:rPr>
              <w:t xml:space="preserve"> </w:t>
            </w:r>
            <w:r w:rsidRPr="005861FA">
              <w:rPr>
                <w:sz w:val="20"/>
                <w:szCs w:val="20"/>
              </w:rPr>
              <w:t>serve</w:t>
            </w:r>
            <w:r w:rsidRPr="005861FA">
              <w:rPr>
                <w:spacing w:val="-2"/>
                <w:sz w:val="20"/>
                <w:szCs w:val="20"/>
              </w:rPr>
              <w:t xml:space="preserve"> </w:t>
            </w:r>
            <w:r w:rsidRPr="005861FA">
              <w:rPr>
                <w:sz w:val="20"/>
                <w:szCs w:val="20"/>
              </w:rPr>
              <w:t>and intentionally</w:t>
            </w:r>
            <w:r w:rsidRPr="005861FA">
              <w:rPr>
                <w:spacing w:val="-2"/>
                <w:sz w:val="20"/>
                <w:szCs w:val="20"/>
              </w:rPr>
              <w:t xml:space="preserve"> </w:t>
            </w:r>
            <w:r w:rsidRPr="005861FA">
              <w:rPr>
                <w:sz w:val="20"/>
                <w:szCs w:val="20"/>
              </w:rPr>
              <w:t>meet</w:t>
            </w:r>
            <w:r w:rsidRPr="005861FA">
              <w:rPr>
                <w:spacing w:val="-2"/>
                <w:sz w:val="20"/>
                <w:szCs w:val="20"/>
              </w:rPr>
              <w:t xml:space="preserve"> </w:t>
            </w:r>
            <w:r w:rsidRPr="005861FA">
              <w:rPr>
                <w:sz w:val="20"/>
                <w:szCs w:val="20"/>
              </w:rPr>
              <w:t>the</w:t>
            </w:r>
            <w:r w:rsidRPr="005861FA">
              <w:rPr>
                <w:spacing w:val="-2"/>
                <w:sz w:val="20"/>
                <w:szCs w:val="20"/>
              </w:rPr>
              <w:t xml:space="preserve"> </w:t>
            </w:r>
            <w:r w:rsidRPr="005861FA">
              <w:rPr>
                <w:sz w:val="20"/>
                <w:szCs w:val="20"/>
              </w:rPr>
              <w:t>unique</w:t>
            </w:r>
            <w:r w:rsidRPr="005861FA">
              <w:rPr>
                <w:spacing w:val="-2"/>
                <w:sz w:val="20"/>
                <w:szCs w:val="20"/>
              </w:rPr>
              <w:t xml:space="preserve"> </w:t>
            </w:r>
            <w:r w:rsidRPr="005861FA">
              <w:rPr>
                <w:sz w:val="20"/>
                <w:szCs w:val="20"/>
              </w:rPr>
              <w:t>needs</w:t>
            </w:r>
            <w:r w:rsidRPr="005861FA">
              <w:rPr>
                <w:spacing w:val="-2"/>
                <w:sz w:val="20"/>
                <w:szCs w:val="20"/>
              </w:rPr>
              <w:t xml:space="preserve"> </w:t>
            </w:r>
            <w:r w:rsidRPr="005861FA">
              <w:rPr>
                <w:sz w:val="20"/>
                <w:szCs w:val="20"/>
              </w:rPr>
              <w:t>of</w:t>
            </w:r>
            <w:r w:rsidRPr="005861FA">
              <w:rPr>
                <w:spacing w:val="-2"/>
                <w:sz w:val="20"/>
                <w:szCs w:val="20"/>
              </w:rPr>
              <w:t xml:space="preserve"> </w:t>
            </w:r>
            <w:r w:rsidRPr="005861FA">
              <w:rPr>
                <w:sz w:val="20"/>
                <w:szCs w:val="20"/>
              </w:rPr>
              <w:t>students</w:t>
            </w:r>
            <w:r w:rsidRPr="005861FA">
              <w:rPr>
                <w:spacing w:val="-2"/>
                <w:sz w:val="20"/>
                <w:szCs w:val="20"/>
              </w:rPr>
              <w:t xml:space="preserve"> </w:t>
            </w:r>
            <w:r w:rsidRPr="005861FA">
              <w:rPr>
                <w:sz w:val="20"/>
                <w:szCs w:val="20"/>
              </w:rPr>
              <w:t xml:space="preserve">in </w:t>
            </w:r>
            <w:r w:rsidRPr="005861FA">
              <w:rPr>
                <w:b/>
                <w:spacing w:val="-1"/>
                <w:sz w:val="20"/>
                <w:szCs w:val="20"/>
              </w:rPr>
              <w:t>rural</w:t>
            </w:r>
            <w:r w:rsidRPr="005861FA">
              <w:rPr>
                <w:b/>
                <w:spacing w:val="-5"/>
                <w:sz w:val="20"/>
                <w:szCs w:val="20"/>
              </w:rPr>
              <w:t xml:space="preserve"> </w:t>
            </w:r>
            <w:r w:rsidRPr="005861FA">
              <w:rPr>
                <w:sz w:val="20"/>
                <w:szCs w:val="20"/>
              </w:rPr>
              <w:t>geographic</w:t>
            </w:r>
            <w:r w:rsidRPr="005861FA">
              <w:rPr>
                <w:spacing w:val="-5"/>
                <w:sz w:val="20"/>
                <w:szCs w:val="20"/>
              </w:rPr>
              <w:t xml:space="preserve"> </w:t>
            </w:r>
            <w:r w:rsidRPr="005861FA">
              <w:rPr>
                <w:sz w:val="20"/>
                <w:szCs w:val="20"/>
              </w:rPr>
              <w:t>areas.</w:t>
            </w:r>
          </w:p>
        </w:tc>
        <w:tc>
          <w:tcPr>
            <w:tcW w:w="1978" w:type="dxa"/>
            <w:tcBorders>
              <w:top w:val="single" w:sz="28" w:space="0" w:color="DDF0EF"/>
              <w:left w:val="single" w:sz="5" w:space="0" w:color="000000"/>
              <w:bottom w:val="single" w:sz="16" w:space="0" w:color="DDF0EF"/>
              <w:right w:val="single" w:sz="5" w:space="0" w:color="000000"/>
            </w:tcBorders>
            <w:shd w:val="clear" w:color="auto" w:fill="DDF0EF"/>
          </w:tcPr>
          <w:p w14:paraId="2A575546" w14:textId="77777777" w:rsidR="0084616C" w:rsidRPr="005861FA" w:rsidRDefault="0084616C" w:rsidP="00F214AA">
            <w:pPr>
              <w:rPr>
                <w:rFonts w:asciiTheme="minorHAnsi" w:hAnsiTheme="minorHAnsi"/>
                <w:sz w:val="20"/>
                <w:szCs w:val="20"/>
              </w:rPr>
            </w:pPr>
          </w:p>
        </w:tc>
        <w:tc>
          <w:tcPr>
            <w:tcW w:w="1795" w:type="dxa"/>
            <w:tcBorders>
              <w:top w:val="single" w:sz="28" w:space="0" w:color="DDF0EF"/>
              <w:left w:val="single" w:sz="5" w:space="0" w:color="000000"/>
              <w:bottom w:val="single" w:sz="16" w:space="0" w:color="DDF0EF"/>
              <w:right w:val="single" w:sz="5" w:space="0" w:color="000000"/>
            </w:tcBorders>
            <w:shd w:val="clear" w:color="auto" w:fill="DDF0EF"/>
          </w:tcPr>
          <w:p w14:paraId="736F31D2" w14:textId="77777777" w:rsidR="0084616C" w:rsidRPr="005861FA" w:rsidRDefault="0084616C" w:rsidP="00F214AA">
            <w:pPr>
              <w:pStyle w:val="TableParagraph"/>
              <w:spacing w:before="2"/>
              <w:rPr>
                <w:rFonts w:eastAsia="Times New Roman" w:cs="Times New Roman"/>
                <w:sz w:val="20"/>
                <w:szCs w:val="20"/>
              </w:rPr>
            </w:pPr>
          </w:p>
          <w:p w14:paraId="0BD74BDD" w14:textId="77777777" w:rsidR="0084616C" w:rsidRPr="005861FA" w:rsidRDefault="0084616C" w:rsidP="00F214AA">
            <w:pPr>
              <w:pStyle w:val="TableParagraph"/>
              <w:jc w:val="center"/>
              <w:rPr>
                <w:rFonts w:eastAsia="Calibri" w:cs="Calibri"/>
                <w:sz w:val="20"/>
                <w:szCs w:val="20"/>
              </w:rPr>
            </w:pPr>
            <w:r w:rsidRPr="005861FA">
              <w:rPr>
                <w:sz w:val="20"/>
                <w:szCs w:val="20"/>
              </w:rPr>
              <w:t>2</w:t>
            </w:r>
          </w:p>
        </w:tc>
      </w:tr>
      <w:tr w:rsidR="0084616C" w:rsidRPr="00E33483" w14:paraId="0AEF6893" w14:textId="77777777" w:rsidTr="002133EA">
        <w:trPr>
          <w:trHeight w:hRule="exact" w:val="688"/>
        </w:trPr>
        <w:tc>
          <w:tcPr>
            <w:tcW w:w="5578" w:type="dxa"/>
            <w:tcBorders>
              <w:top w:val="single" w:sz="16" w:space="0" w:color="DDF0EF"/>
              <w:left w:val="single" w:sz="5" w:space="0" w:color="000000"/>
              <w:bottom w:val="single" w:sz="16" w:space="0" w:color="DDF0EF"/>
              <w:right w:val="single" w:sz="5" w:space="0" w:color="000000"/>
            </w:tcBorders>
          </w:tcPr>
          <w:p w14:paraId="7C8B4B82" w14:textId="77777777" w:rsidR="0084616C" w:rsidRPr="005861FA" w:rsidRDefault="0084616C" w:rsidP="00F214AA">
            <w:pPr>
              <w:pStyle w:val="TableParagraph"/>
              <w:spacing w:before="24" w:line="244" w:lineRule="exact"/>
              <w:ind w:left="109" w:right="341"/>
              <w:rPr>
                <w:rFonts w:eastAsia="Calibri" w:cs="Calibri"/>
                <w:sz w:val="20"/>
                <w:szCs w:val="20"/>
              </w:rPr>
            </w:pPr>
            <w:r w:rsidRPr="005861FA">
              <w:rPr>
                <w:b/>
                <w:sz w:val="20"/>
                <w:szCs w:val="20"/>
              </w:rPr>
              <w:t>Priority</w:t>
            </w:r>
            <w:r w:rsidRPr="005861FA">
              <w:rPr>
                <w:b/>
                <w:spacing w:val="-6"/>
                <w:sz w:val="20"/>
                <w:szCs w:val="20"/>
              </w:rPr>
              <w:t xml:space="preserve"> </w:t>
            </w:r>
            <w:r w:rsidRPr="005861FA">
              <w:rPr>
                <w:b/>
                <w:sz w:val="20"/>
                <w:szCs w:val="20"/>
              </w:rPr>
              <w:t>Points:</w:t>
            </w:r>
            <w:r w:rsidRPr="005861FA">
              <w:rPr>
                <w:b/>
                <w:spacing w:val="-5"/>
                <w:sz w:val="20"/>
                <w:szCs w:val="20"/>
              </w:rPr>
              <w:t xml:space="preserve"> </w:t>
            </w:r>
            <w:r w:rsidRPr="005861FA">
              <w:rPr>
                <w:b/>
                <w:sz w:val="20"/>
                <w:szCs w:val="20"/>
              </w:rPr>
              <w:t>2</w:t>
            </w:r>
            <w:r w:rsidRPr="005861FA">
              <w:rPr>
                <w:b/>
                <w:spacing w:val="-6"/>
                <w:sz w:val="20"/>
                <w:szCs w:val="20"/>
              </w:rPr>
              <w:t xml:space="preserve"> </w:t>
            </w:r>
            <w:r w:rsidRPr="005861FA">
              <w:rPr>
                <w:b/>
                <w:sz w:val="20"/>
                <w:szCs w:val="20"/>
              </w:rPr>
              <w:t>Additional</w:t>
            </w:r>
            <w:r w:rsidRPr="005861FA">
              <w:rPr>
                <w:b/>
                <w:spacing w:val="-5"/>
                <w:sz w:val="20"/>
                <w:szCs w:val="20"/>
              </w:rPr>
              <w:t xml:space="preserve"> </w:t>
            </w:r>
            <w:r w:rsidRPr="005861FA">
              <w:rPr>
                <w:b/>
                <w:sz w:val="20"/>
                <w:szCs w:val="20"/>
              </w:rPr>
              <w:t>Points</w:t>
            </w:r>
            <w:r w:rsidRPr="005861FA">
              <w:rPr>
                <w:b/>
                <w:spacing w:val="-6"/>
                <w:sz w:val="20"/>
                <w:szCs w:val="20"/>
              </w:rPr>
              <w:t xml:space="preserve"> </w:t>
            </w:r>
            <w:r w:rsidRPr="005861FA">
              <w:rPr>
                <w:sz w:val="20"/>
                <w:szCs w:val="20"/>
              </w:rPr>
              <w:t>may</w:t>
            </w:r>
            <w:r w:rsidRPr="005861FA">
              <w:rPr>
                <w:spacing w:val="-5"/>
                <w:sz w:val="20"/>
                <w:szCs w:val="20"/>
              </w:rPr>
              <w:t xml:space="preserve"> </w:t>
            </w:r>
            <w:r w:rsidRPr="005861FA">
              <w:rPr>
                <w:sz w:val="20"/>
                <w:szCs w:val="20"/>
              </w:rPr>
              <w:t>be</w:t>
            </w:r>
            <w:r w:rsidRPr="005861FA">
              <w:rPr>
                <w:spacing w:val="-6"/>
                <w:sz w:val="20"/>
                <w:szCs w:val="20"/>
              </w:rPr>
              <w:t xml:space="preserve"> </w:t>
            </w:r>
            <w:r w:rsidRPr="005861FA">
              <w:rPr>
                <w:sz w:val="20"/>
                <w:szCs w:val="20"/>
              </w:rPr>
              <w:t>awarded for</w:t>
            </w:r>
            <w:r w:rsidRPr="005861FA">
              <w:rPr>
                <w:spacing w:val="-3"/>
                <w:sz w:val="20"/>
                <w:szCs w:val="20"/>
              </w:rPr>
              <w:t xml:space="preserve"> </w:t>
            </w:r>
            <w:r w:rsidRPr="005861FA">
              <w:rPr>
                <w:sz w:val="20"/>
                <w:szCs w:val="20"/>
              </w:rPr>
              <w:t>schools</w:t>
            </w:r>
            <w:r w:rsidRPr="005861FA">
              <w:rPr>
                <w:spacing w:val="-3"/>
                <w:sz w:val="20"/>
                <w:szCs w:val="20"/>
              </w:rPr>
              <w:t xml:space="preserve"> </w:t>
            </w:r>
            <w:r w:rsidRPr="005861FA">
              <w:rPr>
                <w:sz w:val="20"/>
                <w:szCs w:val="20"/>
              </w:rPr>
              <w:t>that</w:t>
            </w:r>
            <w:r w:rsidRPr="005861FA">
              <w:rPr>
                <w:spacing w:val="-2"/>
                <w:sz w:val="20"/>
                <w:szCs w:val="20"/>
              </w:rPr>
              <w:t xml:space="preserve"> </w:t>
            </w:r>
            <w:r w:rsidRPr="005861FA">
              <w:rPr>
                <w:sz w:val="20"/>
                <w:szCs w:val="20"/>
              </w:rPr>
              <w:t>provide</w:t>
            </w:r>
            <w:r w:rsidRPr="005861FA">
              <w:rPr>
                <w:spacing w:val="-3"/>
                <w:sz w:val="20"/>
                <w:szCs w:val="20"/>
              </w:rPr>
              <w:t xml:space="preserve"> </w:t>
            </w:r>
            <w:r w:rsidRPr="005861FA">
              <w:rPr>
                <w:sz w:val="20"/>
                <w:szCs w:val="20"/>
              </w:rPr>
              <w:t>a</w:t>
            </w:r>
            <w:r w:rsidRPr="005861FA">
              <w:rPr>
                <w:spacing w:val="-3"/>
                <w:sz w:val="20"/>
                <w:szCs w:val="20"/>
              </w:rPr>
              <w:t xml:space="preserve"> </w:t>
            </w:r>
            <w:r w:rsidRPr="005861FA">
              <w:rPr>
                <w:spacing w:val="-1"/>
                <w:sz w:val="20"/>
                <w:szCs w:val="20"/>
              </w:rPr>
              <w:t>high-quality</w:t>
            </w:r>
            <w:r w:rsidRPr="005861FA">
              <w:rPr>
                <w:spacing w:val="-3"/>
                <w:sz w:val="20"/>
                <w:szCs w:val="20"/>
              </w:rPr>
              <w:t xml:space="preserve"> </w:t>
            </w:r>
            <w:r w:rsidRPr="005861FA">
              <w:rPr>
                <w:b/>
                <w:sz w:val="20"/>
                <w:szCs w:val="20"/>
              </w:rPr>
              <w:t>high</w:t>
            </w:r>
            <w:r w:rsidRPr="005861FA">
              <w:rPr>
                <w:b/>
                <w:spacing w:val="-2"/>
                <w:sz w:val="20"/>
                <w:szCs w:val="20"/>
              </w:rPr>
              <w:t xml:space="preserve"> </w:t>
            </w:r>
            <w:r w:rsidRPr="005861FA">
              <w:rPr>
                <w:b/>
                <w:spacing w:val="-1"/>
                <w:sz w:val="20"/>
                <w:szCs w:val="20"/>
              </w:rPr>
              <w:t>school</w:t>
            </w:r>
            <w:r w:rsidRPr="005861FA">
              <w:rPr>
                <w:b/>
                <w:spacing w:val="32"/>
                <w:w w:val="99"/>
                <w:sz w:val="20"/>
                <w:szCs w:val="20"/>
              </w:rPr>
              <w:t xml:space="preserve"> </w:t>
            </w:r>
            <w:r w:rsidRPr="005861FA">
              <w:rPr>
                <w:sz w:val="20"/>
                <w:szCs w:val="20"/>
              </w:rPr>
              <w:t>program.</w:t>
            </w:r>
          </w:p>
        </w:tc>
        <w:tc>
          <w:tcPr>
            <w:tcW w:w="1978" w:type="dxa"/>
            <w:tcBorders>
              <w:top w:val="single" w:sz="16" w:space="0" w:color="DDF0EF"/>
              <w:left w:val="single" w:sz="5" w:space="0" w:color="000000"/>
              <w:bottom w:val="single" w:sz="16" w:space="0" w:color="DDF0EF"/>
              <w:right w:val="single" w:sz="5" w:space="0" w:color="000000"/>
            </w:tcBorders>
          </w:tcPr>
          <w:p w14:paraId="06DCA84D"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16" w:space="0" w:color="DDF0EF"/>
              <w:right w:val="single" w:sz="5" w:space="0" w:color="000000"/>
            </w:tcBorders>
          </w:tcPr>
          <w:p w14:paraId="5A313F01" w14:textId="77777777" w:rsidR="0084616C" w:rsidRPr="005861FA" w:rsidRDefault="0084616C" w:rsidP="00F214AA">
            <w:pPr>
              <w:pStyle w:val="TableParagraph"/>
              <w:spacing w:before="11"/>
              <w:rPr>
                <w:rFonts w:eastAsia="Times New Roman" w:cs="Times New Roman"/>
                <w:sz w:val="20"/>
                <w:szCs w:val="20"/>
              </w:rPr>
            </w:pPr>
          </w:p>
          <w:p w14:paraId="2E4AE993" w14:textId="77777777" w:rsidR="0084616C" w:rsidRPr="005861FA" w:rsidRDefault="0084616C" w:rsidP="00F214AA">
            <w:pPr>
              <w:pStyle w:val="TableParagraph"/>
              <w:jc w:val="center"/>
              <w:rPr>
                <w:rFonts w:eastAsia="Calibri" w:cs="Calibri"/>
                <w:sz w:val="20"/>
                <w:szCs w:val="20"/>
              </w:rPr>
            </w:pPr>
            <w:r w:rsidRPr="005861FA">
              <w:rPr>
                <w:sz w:val="20"/>
                <w:szCs w:val="20"/>
              </w:rPr>
              <w:t>2</w:t>
            </w:r>
          </w:p>
        </w:tc>
      </w:tr>
      <w:tr w:rsidR="0084616C" w:rsidRPr="00E33483" w14:paraId="61A54573" w14:textId="77777777" w:rsidTr="002133EA">
        <w:trPr>
          <w:trHeight w:hRule="exact" w:val="994"/>
        </w:trPr>
        <w:tc>
          <w:tcPr>
            <w:tcW w:w="5578" w:type="dxa"/>
            <w:tcBorders>
              <w:top w:val="single" w:sz="16" w:space="0" w:color="DDF0EF"/>
              <w:left w:val="single" w:sz="5" w:space="0" w:color="000000"/>
              <w:bottom w:val="single" w:sz="28" w:space="0" w:color="3F4975"/>
              <w:right w:val="single" w:sz="5" w:space="0" w:color="000000"/>
            </w:tcBorders>
            <w:shd w:val="clear" w:color="auto" w:fill="DDF0EF"/>
          </w:tcPr>
          <w:p w14:paraId="1D8B7D69" w14:textId="77777777" w:rsidR="0084616C" w:rsidRPr="005861FA" w:rsidRDefault="0084616C" w:rsidP="00F214AA">
            <w:pPr>
              <w:pStyle w:val="TableParagraph"/>
              <w:spacing w:before="23" w:line="201" w:lineRule="auto"/>
              <w:ind w:left="109" w:right="341"/>
              <w:rPr>
                <w:rFonts w:eastAsia="Calibri" w:cs="Calibri"/>
                <w:sz w:val="20"/>
                <w:szCs w:val="20"/>
              </w:rPr>
            </w:pPr>
            <w:r w:rsidRPr="005861FA">
              <w:rPr>
                <w:b/>
                <w:sz w:val="20"/>
                <w:szCs w:val="20"/>
              </w:rPr>
              <w:t>Priority</w:t>
            </w:r>
            <w:r w:rsidRPr="005861FA">
              <w:rPr>
                <w:b/>
                <w:spacing w:val="-6"/>
                <w:sz w:val="20"/>
                <w:szCs w:val="20"/>
              </w:rPr>
              <w:t xml:space="preserve"> </w:t>
            </w:r>
            <w:r w:rsidRPr="005861FA">
              <w:rPr>
                <w:b/>
                <w:sz w:val="20"/>
                <w:szCs w:val="20"/>
              </w:rPr>
              <w:t>Points:</w:t>
            </w:r>
            <w:r w:rsidRPr="005861FA">
              <w:rPr>
                <w:b/>
                <w:spacing w:val="-5"/>
                <w:sz w:val="20"/>
                <w:szCs w:val="20"/>
              </w:rPr>
              <w:t xml:space="preserve"> </w:t>
            </w:r>
            <w:r w:rsidRPr="005861FA">
              <w:rPr>
                <w:b/>
                <w:sz w:val="20"/>
                <w:szCs w:val="20"/>
              </w:rPr>
              <w:t>2</w:t>
            </w:r>
            <w:r w:rsidRPr="005861FA">
              <w:rPr>
                <w:b/>
                <w:spacing w:val="-6"/>
                <w:sz w:val="20"/>
                <w:szCs w:val="20"/>
              </w:rPr>
              <w:t xml:space="preserve"> </w:t>
            </w:r>
            <w:r w:rsidRPr="005861FA">
              <w:rPr>
                <w:b/>
                <w:sz w:val="20"/>
                <w:szCs w:val="20"/>
              </w:rPr>
              <w:t>Additional</w:t>
            </w:r>
            <w:r w:rsidRPr="005861FA">
              <w:rPr>
                <w:b/>
                <w:spacing w:val="-5"/>
                <w:sz w:val="20"/>
                <w:szCs w:val="20"/>
              </w:rPr>
              <w:t xml:space="preserve"> </w:t>
            </w:r>
            <w:r w:rsidRPr="005861FA">
              <w:rPr>
                <w:b/>
                <w:sz w:val="20"/>
                <w:szCs w:val="20"/>
              </w:rPr>
              <w:t>Points</w:t>
            </w:r>
            <w:r w:rsidRPr="005861FA">
              <w:rPr>
                <w:b/>
                <w:spacing w:val="-6"/>
                <w:sz w:val="20"/>
                <w:szCs w:val="20"/>
              </w:rPr>
              <w:t xml:space="preserve"> </w:t>
            </w:r>
            <w:r w:rsidRPr="005861FA">
              <w:rPr>
                <w:sz w:val="20"/>
                <w:szCs w:val="20"/>
              </w:rPr>
              <w:t>may</w:t>
            </w:r>
            <w:r w:rsidRPr="005861FA">
              <w:rPr>
                <w:spacing w:val="-5"/>
                <w:sz w:val="20"/>
                <w:szCs w:val="20"/>
              </w:rPr>
              <w:t xml:space="preserve"> </w:t>
            </w:r>
            <w:r w:rsidRPr="005861FA">
              <w:rPr>
                <w:sz w:val="20"/>
                <w:szCs w:val="20"/>
              </w:rPr>
              <w:t>be</w:t>
            </w:r>
            <w:r w:rsidRPr="005861FA">
              <w:rPr>
                <w:spacing w:val="-6"/>
                <w:sz w:val="20"/>
                <w:szCs w:val="20"/>
              </w:rPr>
              <w:t xml:space="preserve"> </w:t>
            </w:r>
            <w:r w:rsidRPr="005861FA">
              <w:rPr>
                <w:sz w:val="20"/>
                <w:szCs w:val="20"/>
              </w:rPr>
              <w:t>awarded for</w:t>
            </w:r>
            <w:r w:rsidRPr="005861FA">
              <w:rPr>
                <w:spacing w:val="-3"/>
                <w:sz w:val="20"/>
                <w:szCs w:val="20"/>
              </w:rPr>
              <w:t xml:space="preserve"> </w:t>
            </w:r>
            <w:r w:rsidRPr="005861FA">
              <w:rPr>
                <w:sz w:val="20"/>
                <w:szCs w:val="20"/>
              </w:rPr>
              <w:t>schools</w:t>
            </w:r>
            <w:r w:rsidRPr="005861FA">
              <w:rPr>
                <w:spacing w:val="-2"/>
                <w:sz w:val="20"/>
                <w:szCs w:val="20"/>
              </w:rPr>
              <w:t xml:space="preserve"> </w:t>
            </w:r>
            <w:r w:rsidRPr="005861FA">
              <w:rPr>
                <w:sz w:val="20"/>
                <w:szCs w:val="20"/>
              </w:rPr>
              <w:t>that</w:t>
            </w:r>
            <w:r w:rsidRPr="005861FA">
              <w:rPr>
                <w:spacing w:val="-1"/>
                <w:sz w:val="20"/>
                <w:szCs w:val="20"/>
              </w:rPr>
              <w:t xml:space="preserve"> </w:t>
            </w:r>
            <w:r w:rsidRPr="005861FA">
              <w:rPr>
                <w:sz w:val="20"/>
                <w:szCs w:val="20"/>
              </w:rPr>
              <w:t>articulate</w:t>
            </w:r>
            <w:r w:rsidRPr="005861FA">
              <w:rPr>
                <w:spacing w:val="-2"/>
                <w:sz w:val="20"/>
                <w:szCs w:val="20"/>
              </w:rPr>
              <w:t xml:space="preserve"> </w:t>
            </w:r>
            <w:r w:rsidRPr="005861FA">
              <w:rPr>
                <w:sz w:val="20"/>
                <w:szCs w:val="20"/>
              </w:rPr>
              <w:t>a</w:t>
            </w:r>
            <w:r w:rsidRPr="005861FA">
              <w:rPr>
                <w:spacing w:val="-1"/>
                <w:sz w:val="20"/>
                <w:szCs w:val="20"/>
              </w:rPr>
              <w:t xml:space="preserve"> </w:t>
            </w:r>
            <w:r w:rsidRPr="005861FA">
              <w:rPr>
                <w:sz w:val="20"/>
                <w:szCs w:val="20"/>
              </w:rPr>
              <w:t>plan</w:t>
            </w:r>
            <w:r w:rsidRPr="005861FA">
              <w:rPr>
                <w:spacing w:val="-2"/>
                <w:sz w:val="20"/>
                <w:szCs w:val="20"/>
              </w:rPr>
              <w:t xml:space="preserve"> </w:t>
            </w:r>
            <w:r w:rsidRPr="005861FA">
              <w:rPr>
                <w:sz w:val="20"/>
                <w:szCs w:val="20"/>
              </w:rPr>
              <w:t>to</w:t>
            </w:r>
            <w:r w:rsidRPr="005861FA">
              <w:rPr>
                <w:spacing w:val="-1"/>
                <w:sz w:val="20"/>
                <w:szCs w:val="20"/>
              </w:rPr>
              <w:t xml:space="preserve"> </w:t>
            </w:r>
            <w:r w:rsidRPr="005861FA">
              <w:rPr>
                <w:sz w:val="20"/>
                <w:szCs w:val="20"/>
              </w:rPr>
              <w:t>serve</w:t>
            </w:r>
            <w:r w:rsidRPr="005861FA">
              <w:rPr>
                <w:spacing w:val="-2"/>
                <w:sz w:val="20"/>
                <w:szCs w:val="20"/>
              </w:rPr>
              <w:t xml:space="preserve"> </w:t>
            </w:r>
            <w:r w:rsidRPr="005861FA">
              <w:rPr>
                <w:sz w:val="20"/>
                <w:szCs w:val="20"/>
              </w:rPr>
              <w:t>and intentionally</w:t>
            </w:r>
            <w:r w:rsidRPr="005861FA">
              <w:rPr>
                <w:spacing w:val="-3"/>
                <w:sz w:val="20"/>
                <w:szCs w:val="20"/>
              </w:rPr>
              <w:t xml:space="preserve"> </w:t>
            </w:r>
            <w:r w:rsidRPr="005861FA">
              <w:rPr>
                <w:sz w:val="20"/>
                <w:szCs w:val="20"/>
              </w:rPr>
              <w:t>meet</w:t>
            </w:r>
            <w:r w:rsidRPr="005861FA">
              <w:rPr>
                <w:spacing w:val="-2"/>
                <w:sz w:val="20"/>
                <w:szCs w:val="20"/>
              </w:rPr>
              <w:t xml:space="preserve"> </w:t>
            </w:r>
            <w:r w:rsidRPr="005861FA">
              <w:rPr>
                <w:sz w:val="20"/>
                <w:szCs w:val="20"/>
              </w:rPr>
              <w:t>the</w:t>
            </w:r>
            <w:r w:rsidRPr="005861FA">
              <w:rPr>
                <w:spacing w:val="-2"/>
                <w:sz w:val="20"/>
                <w:szCs w:val="20"/>
              </w:rPr>
              <w:t xml:space="preserve"> </w:t>
            </w:r>
            <w:r w:rsidRPr="005861FA">
              <w:rPr>
                <w:sz w:val="20"/>
                <w:szCs w:val="20"/>
              </w:rPr>
              <w:t>unique</w:t>
            </w:r>
            <w:r w:rsidRPr="005861FA">
              <w:rPr>
                <w:spacing w:val="-2"/>
                <w:sz w:val="20"/>
                <w:szCs w:val="20"/>
              </w:rPr>
              <w:t xml:space="preserve"> </w:t>
            </w:r>
            <w:r w:rsidRPr="005861FA">
              <w:rPr>
                <w:sz w:val="20"/>
                <w:szCs w:val="20"/>
              </w:rPr>
              <w:t>needs</w:t>
            </w:r>
            <w:r w:rsidRPr="005861FA">
              <w:rPr>
                <w:spacing w:val="-2"/>
                <w:sz w:val="20"/>
                <w:szCs w:val="20"/>
              </w:rPr>
              <w:t xml:space="preserve"> </w:t>
            </w:r>
            <w:r w:rsidRPr="005861FA">
              <w:rPr>
                <w:sz w:val="20"/>
                <w:szCs w:val="20"/>
              </w:rPr>
              <w:t>of</w:t>
            </w:r>
            <w:r w:rsidRPr="005861FA">
              <w:rPr>
                <w:spacing w:val="-2"/>
                <w:sz w:val="20"/>
                <w:szCs w:val="20"/>
              </w:rPr>
              <w:t xml:space="preserve"> </w:t>
            </w:r>
            <w:r w:rsidRPr="005861FA">
              <w:rPr>
                <w:sz w:val="20"/>
                <w:szCs w:val="20"/>
              </w:rPr>
              <w:t>a</w:t>
            </w:r>
            <w:r w:rsidRPr="005861FA">
              <w:rPr>
                <w:spacing w:val="-2"/>
                <w:sz w:val="20"/>
                <w:szCs w:val="20"/>
              </w:rPr>
              <w:t xml:space="preserve"> </w:t>
            </w:r>
            <w:r w:rsidRPr="005861FA">
              <w:rPr>
                <w:sz w:val="20"/>
                <w:szCs w:val="20"/>
              </w:rPr>
              <w:t>student</w:t>
            </w:r>
            <w:r w:rsidRPr="005861FA">
              <w:rPr>
                <w:w w:val="99"/>
                <w:sz w:val="20"/>
                <w:szCs w:val="20"/>
              </w:rPr>
              <w:t xml:space="preserve"> </w:t>
            </w:r>
            <w:r w:rsidRPr="005861FA">
              <w:rPr>
                <w:sz w:val="20"/>
                <w:szCs w:val="20"/>
              </w:rPr>
              <w:t>population</w:t>
            </w:r>
            <w:r w:rsidRPr="005861FA">
              <w:rPr>
                <w:spacing w:val="-3"/>
                <w:sz w:val="20"/>
                <w:szCs w:val="20"/>
              </w:rPr>
              <w:t xml:space="preserve"> </w:t>
            </w:r>
            <w:r w:rsidRPr="005861FA">
              <w:rPr>
                <w:sz w:val="20"/>
                <w:szCs w:val="20"/>
              </w:rPr>
              <w:t>of</w:t>
            </w:r>
            <w:r w:rsidRPr="005861FA">
              <w:rPr>
                <w:spacing w:val="-2"/>
                <w:sz w:val="20"/>
                <w:szCs w:val="20"/>
              </w:rPr>
              <w:t xml:space="preserve"> </w:t>
            </w:r>
            <w:r w:rsidRPr="005861FA">
              <w:rPr>
                <w:b/>
                <w:spacing w:val="-1"/>
                <w:sz w:val="20"/>
                <w:szCs w:val="20"/>
              </w:rPr>
              <w:t>more</w:t>
            </w:r>
            <w:r w:rsidRPr="005861FA">
              <w:rPr>
                <w:b/>
                <w:spacing w:val="-3"/>
                <w:sz w:val="20"/>
                <w:szCs w:val="20"/>
              </w:rPr>
              <w:t xml:space="preserve"> </w:t>
            </w:r>
            <w:r w:rsidRPr="005861FA">
              <w:rPr>
                <w:b/>
                <w:spacing w:val="-1"/>
                <w:sz w:val="20"/>
                <w:szCs w:val="20"/>
              </w:rPr>
              <w:t>than</w:t>
            </w:r>
            <w:r w:rsidRPr="005861FA">
              <w:rPr>
                <w:b/>
                <w:spacing w:val="-2"/>
                <w:sz w:val="20"/>
                <w:szCs w:val="20"/>
              </w:rPr>
              <w:t xml:space="preserve"> </w:t>
            </w:r>
            <w:r w:rsidRPr="005861FA">
              <w:rPr>
                <w:b/>
                <w:spacing w:val="-1"/>
                <w:sz w:val="20"/>
                <w:szCs w:val="20"/>
              </w:rPr>
              <w:t>50%</w:t>
            </w:r>
            <w:r w:rsidRPr="005861FA">
              <w:rPr>
                <w:b/>
                <w:spacing w:val="-2"/>
                <w:sz w:val="20"/>
                <w:szCs w:val="20"/>
              </w:rPr>
              <w:t xml:space="preserve"> </w:t>
            </w:r>
            <w:r w:rsidRPr="005861FA">
              <w:rPr>
                <w:b/>
                <w:spacing w:val="-1"/>
                <w:sz w:val="20"/>
                <w:szCs w:val="20"/>
              </w:rPr>
              <w:t>economically</w:t>
            </w:r>
            <w:r w:rsidRPr="005861FA">
              <w:rPr>
                <w:b/>
                <w:spacing w:val="30"/>
                <w:w w:val="99"/>
                <w:sz w:val="20"/>
                <w:szCs w:val="20"/>
              </w:rPr>
              <w:t xml:space="preserve"> </w:t>
            </w:r>
            <w:r w:rsidRPr="005861FA">
              <w:rPr>
                <w:b/>
                <w:sz w:val="20"/>
                <w:szCs w:val="20"/>
              </w:rPr>
              <w:t>disadvantaged</w:t>
            </w:r>
            <w:r w:rsidRPr="005861FA">
              <w:rPr>
                <w:b/>
                <w:spacing w:val="-16"/>
                <w:sz w:val="20"/>
                <w:szCs w:val="20"/>
              </w:rPr>
              <w:t xml:space="preserve"> </w:t>
            </w:r>
            <w:r w:rsidRPr="005861FA">
              <w:rPr>
                <w:sz w:val="20"/>
                <w:szCs w:val="20"/>
              </w:rPr>
              <w:t>students.</w:t>
            </w:r>
          </w:p>
        </w:tc>
        <w:tc>
          <w:tcPr>
            <w:tcW w:w="1978" w:type="dxa"/>
            <w:tcBorders>
              <w:top w:val="single" w:sz="16" w:space="0" w:color="DDF0EF"/>
              <w:left w:val="single" w:sz="5" w:space="0" w:color="000000"/>
              <w:bottom w:val="single" w:sz="28" w:space="0" w:color="3F4975"/>
              <w:right w:val="single" w:sz="5" w:space="0" w:color="000000"/>
            </w:tcBorders>
            <w:shd w:val="clear" w:color="auto" w:fill="DDF0EF"/>
          </w:tcPr>
          <w:p w14:paraId="0B56ECDB" w14:textId="77777777" w:rsidR="0084616C" w:rsidRPr="005861FA" w:rsidRDefault="0084616C" w:rsidP="00F214AA">
            <w:pPr>
              <w:rPr>
                <w:rFonts w:asciiTheme="minorHAnsi" w:hAnsiTheme="minorHAnsi"/>
                <w:sz w:val="20"/>
                <w:szCs w:val="20"/>
              </w:rPr>
            </w:pPr>
          </w:p>
        </w:tc>
        <w:tc>
          <w:tcPr>
            <w:tcW w:w="1795" w:type="dxa"/>
            <w:tcBorders>
              <w:top w:val="single" w:sz="16" w:space="0" w:color="DDF0EF"/>
              <w:left w:val="single" w:sz="5" w:space="0" w:color="000000"/>
              <w:bottom w:val="single" w:sz="28" w:space="0" w:color="3F4975"/>
              <w:right w:val="single" w:sz="5" w:space="0" w:color="000000"/>
            </w:tcBorders>
            <w:shd w:val="clear" w:color="auto" w:fill="DDF0EF"/>
          </w:tcPr>
          <w:p w14:paraId="20C93A85" w14:textId="77777777" w:rsidR="0084616C" w:rsidRPr="005861FA" w:rsidRDefault="0084616C" w:rsidP="00F214AA">
            <w:pPr>
              <w:pStyle w:val="TableParagraph"/>
              <w:rPr>
                <w:rFonts w:eastAsia="Times New Roman" w:cs="Times New Roman"/>
                <w:sz w:val="20"/>
                <w:szCs w:val="20"/>
              </w:rPr>
            </w:pPr>
          </w:p>
          <w:p w14:paraId="62D6B331" w14:textId="77777777" w:rsidR="0084616C" w:rsidRPr="005861FA" w:rsidRDefault="0084616C" w:rsidP="00F214AA">
            <w:pPr>
              <w:pStyle w:val="TableParagraph"/>
              <w:spacing w:before="209"/>
              <w:jc w:val="center"/>
              <w:rPr>
                <w:rFonts w:eastAsia="Calibri" w:cs="Calibri"/>
                <w:sz w:val="20"/>
                <w:szCs w:val="20"/>
              </w:rPr>
            </w:pPr>
            <w:r w:rsidRPr="005861FA">
              <w:rPr>
                <w:sz w:val="20"/>
                <w:szCs w:val="20"/>
              </w:rPr>
              <w:t>2</w:t>
            </w:r>
          </w:p>
        </w:tc>
      </w:tr>
      <w:tr w:rsidR="0084616C" w:rsidRPr="00E33483" w14:paraId="05F164B1" w14:textId="77777777" w:rsidTr="00F214AA">
        <w:trPr>
          <w:trHeight w:hRule="exact" w:val="517"/>
        </w:trPr>
        <w:tc>
          <w:tcPr>
            <w:tcW w:w="5578" w:type="dxa"/>
            <w:tcBorders>
              <w:top w:val="single" w:sz="28" w:space="0" w:color="3F4975"/>
              <w:left w:val="single" w:sz="5" w:space="0" w:color="000000"/>
              <w:bottom w:val="single" w:sz="28" w:space="0" w:color="DDF0EF"/>
              <w:right w:val="single" w:sz="5" w:space="0" w:color="000000"/>
            </w:tcBorders>
            <w:shd w:val="clear" w:color="auto" w:fill="3F4975"/>
          </w:tcPr>
          <w:p w14:paraId="1C664723" w14:textId="77777777" w:rsidR="0084616C" w:rsidRPr="005861FA" w:rsidRDefault="0084616C" w:rsidP="00F214AA">
            <w:pPr>
              <w:pStyle w:val="TableParagraph"/>
              <w:spacing w:before="71"/>
              <w:ind w:left="109"/>
              <w:rPr>
                <w:rFonts w:eastAsia="Calibri" w:cs="Calibri"/>
                <w:sz w:val="20"/>
                <w:szCs w:val="20"/>
              </w:rPr>
            </w:pPr>
            <w:r w:rsidRPr="005861FA">
              <w:rPr>
                <w:b/>
                <w:color w:val="FFFFFF"/>
                <w:w w:val="105"/>
                <w:sz w:val="20"/>
                <w:szCs w:val="20"/>
              </w:rPr>
              <w:t>TOTAL</w:t>
            </w:r>
            <w:r w:rsidRPr="005861FA">
              <w:rPr>
                <w:b/>
                <w:color w:val="FFFFFF"/>
                <w:spacing w:val="-12"/>
                <w:w w:val="105"/>
                <w:sz w:val="20"/>
                <w:szCs w:val="20"/>
              </w:rPr>
              <w:t xml:space="preserve"> </w:t>
            </w:r>
            <w:r w:rsidRPr="005861FA">
              <w:rPr>
                <w:b/>
                <w:color w:val="FFFFFF"/>
                <w:w w:val="105"/>
                <w:sz w:val="20"/>
                <w:szCs w:val="20"/>
              </w:rPr>
              <w:t>POINTS</w:t>
            </w:r>
            <w:r w:rsidRPr="005861FA">
              <w:rPr>
                <w:b/>
                <w:color w:val="FFFFFF"/>
                <w:spacing w:val="-12"/>
                <w:w w:val="105"/>
                <w:sz w:val="20"/>
                <w:szCs w:val="20"/>
              </w:rPr>
              <w:t xml:space="preserve"> </w:t>
            </w:r>
            <w:r w:rsidRPr="005861FA">
              <w:rPr>
                <w:b/>
                <w:color w:val="FFFFFF"/>
                <w:w w:val="105"/>
                <w:sz w:val="20"/>
                <w:szCs w:val="20"/>
              </w:rPr>
              <w:t>AWARDED</w:t>
            </w:r>
          </w:p>
        </w:tc>
        <w:tc>
          <w:tcPr>
            <w:tcW w:w="1978" w:type="dxa"/>
            <w:tcBorders>
              <w:top w:val="single" w:sz="28" w:space="0" w:color="3F4975"/>
              <w:left w:val="single" w:sz="5" w:space="0" w:color="000000"/>
              <w:bottom w:val="single" w:sz="28" w:space="0" w:color="DDF0EF"/>
              <w:right w:val="single" w:sz="5" w:space="0" w:color="000000"/>
            </w:tcBorders>
            <w:shd w:val="clear" w:color="auto" w:fill="3F4975"/>
          </w:tcPr>
          <w:p w14:paraId="1AC3D4F2" w14:textId="77777777" w:rsidR="0084616C" w:rsidRPr="005861FA" w:rsidRDefault="0084616C" w:rsidP="00F214AA">
            <w:pPr>
              <w:rPr>
                <w:rFonts w:asciiTheme="minorHAnsi" w:hAnsiTheme="minorHAnsi"/>
                <w:sz w:val="20"/>
                <w:szCs w:val="20"/>
              </w:rPr>
            </w:pPr>
          </w:p>
        </w:tc>
        <w:tc>
          <w:tcPr>
            <w:tcW w:w="1795" w:type="dxa"/>
            <w:tcBorders>
              <w:top w:val="single" w:sz="28" w:space="0" w:color="3F4975"/>
              <w:left w:val="single" w:sz="5" w:space="0" w:color="000000"/>
              <w:bottom w:val="single" w:sz="28" w:space="0" w:color="DDF0EF"/>
              <w:right w:val="single" w:sz="5" w:space="0" w:color="000000"/>
            </w:tcBorders>
            <w:shd w:val="clear" w:color="auto" w:fill="3F4975"/>
          </w:tcPr>
          <w:p w14:paraId="65CD0979" w14:textId="77777777" w:rsidR="0084616C" w:rsidRPr="005861FA" w:rsidRDefault="0084616C" w:rsidP="00F214AA">
            <w:pPr>
              <w:pStyle w:val="TableParagraph"/>
              <w:spacing w:before="71"/>
              <w:jc w:val="center"/>
              <w:rPr>
                <w:rFonts w:eastAsia="Calibri" w:cs="Calibri"/>
                <w:sz w:val="20"/>
                <w:szCs w:val="20"/>
              </w:rPr>
            </w:pPr>
            <w:r w:rsidRPr="005861FA">
              <w:rPr>
                <w:b/>
                <w:color w:val="FFFFFF"/>
                <w:sz w:val="20"/>
                <w:szCs w:val="20"/>
              </w:rPr>
              <w:t>106</w:t>
            </w:r>
          </w:p>
        </w:tc>
      </w:tr>
      <w:tr w:rsidR="0084616C" w:rsidRPr="00E33483" w14:paraId="470B2AAC" w14:textId="77777777" w:rsidTr="002133EA">
        <w:trPr>
          <w:trHeight w:hRule="exact" w:val="691"/>
        </w:trPr>
        <w:tc>
          <w:tcPr>
            <w:tcW w:w="9350" w:type="dxa"/>
            <w:gridSpan w:val="3"/>
            <w:tcBorders>
              <w:top w:val="single" w:sz="28" w:space="0" w:color="DDF0EF"/>
              <w:left w:val="single" w:sz="5" w:space="0" w:color="000000"/>
              <w:bottom w:val="single" w:sz="16" w:space="0" w:color="DDF0EF"/>
              <w:right w:val="single" w:sz="5" w:space="0" w:color="000000"/>
            </w:tcBorders>
            <w:shd w:val="clear" w:color="auto" w:fill="DDF0EF"/>
          </w:tcPr>
          <w:p w14:paraId="18B085D6" w14:textId="77777777" w:rsidR="0084616C" w:rsidRPr="005861FA" w:rsidRDefault="0084616C" w:rsidP="00F214AA">
            <w:pPr>
              <w:pStyle w:val="TableParagraph"/>
              <w:spacing w:line="279" w:lineRule="exact"/>
              <w:ind w:left="109"/>
              <w:rPr>
                <w:rFonts w:eastAsia="Calibri" w:cs="Calibri"/>
                <w:sz w:val="20"/>
                <w:szCs w:val="20"/>
              </w:rPr>
            </w:pPr>
            <w:r w:rsidRPr="005861FA">
              <w:rPr>
                <w:b/>
                <w:sz w:val="20"/>
                <w:szCs w:val="20"/>
              </w:rPr>
              <w:t>Reviewer</w:t>
            </w:r>
            <w:r w:rsidRPr="005861FA">
              <w:rPr>
                <w:b/>
                <w:spacing w:val="-6"/>
                <w:sz w:val="20"/>
                <w:szCs w:val="20"/>
              </w:rPr>
              <w:t xml:space="preserve"> </w:t>
            </w:r>
            <w:r w:rsidRPr="005861FA">
              <w:rPr>
                <w:b/>
                <w:sz w:val="20"/>
                <w:szCs w:val="20"/>
              </w:rPr>
              <w:t>Comments:</w:t>
            </w:r>
          </w:p>
        </w:tc>
      </w:tr>
    </w:tbl>
    <w:p w14:paraId="5B0CF4D5" w14:textId="194B6990" w:rsidR="005C7582" w:rsidRPr="00B53C0A" w:rsidRDefault="005A2DFA" w:rsidP="002423CE">
      <w:pPr>
        <w:pStyle w:val="Heading2"/>
        <w:rPr>
          <w:rFonts w:ascii="Brandon Grotesque Regular" w:hAnsi="Brandon Grotesque Regular"/>
          <w:b w:val="0"/>
          <w:color w:val="3F4975"/>
        </w:rPr>
      </w:pPr>
      <w:bookmarkStart w:id="18" w:name="_Toc3982800"/>
      <w:r w:rsidRPr="00B53C0A">
        <w:rPr>
          <w:rFonts w:ascii="Brandon Grotesque Regular" w:hAnsi="Brandon Grotesque Regular"/>
          <w:b w:val="0"/>
          <w:color w:val="3F4975"/>
        </w:rPr>
        <w:t>PRE-PEER REVIEW COMPLIANCE CHECK</w:t>
      </w:r>
      <w:bookmarkEnd w:id="18"/>
    </w:p>
    <w:p w14:paraId="78B980D6" w14:textId="77777777" w:rsidR="005C7582" w:rsidRPr="00E33483" w:rsidRDefault="005C7582" w:rsidP="005C7582">
      <w:pPr>
        <w:rPr>
          <w:rFonts w:asciiTheme="minorHAnsi" w:hAnsiTheme="minorHAnsi"/>
        </w:rPr>
      </w:pPr>
      <w:r w:rsidRPr="00E33483">
        <w:rPr>
          <w:rFonts w:asciiTheme="minorHAnsi" w:hAnsiTheme="minorHAnsi"/>
        </w:rPr>
        <w:t>Bluum staff will conduct the final review of all applications to ensure that applications comply with all requirements.</w:t>
      </w:r>
    </w:p>
    <w:p w14:paraId="7F9094DD" w14:textId="77777777" w:rsidR="005C7582" w:rsidRDefault="005C7582" w:rsidP="00236695">
      <w:pPr>
        <w:pStyle w:val="ListParagraph"/>
        <w:numPr>
          <w:ilvl w:val="0"/>
          <w:numId w:val="23"/>
        </w:numPr>
        <w:rPr>
          <w:rFonts w:asciiTheme="minorHAnsi" w:hAnsiTheme="minorHAnsi"/>
        </w:rPr>
      </w:pPr>
      <w:r w:rsidRPr="00E33483">
        <w:rPr>
          <w:rFonts w:asciiTheme="minorHAnsi" w:hAnsiTheme="minorHAnsi"/>
        </w:rPr>
        <w:t>Verification of assurances will be conducted by</w:t>
      </w:r>
      <w:r>
        <w:rPr>
          <w:rFonts w:asciiTheme="minorHAnsi" w:hAnsiTheme="minorHAnsi"/>
        </w:rPr>
        <w:t xml:space="preserve"> the Executive team including the following:</w:t>
      </w:r>
    </w:p>
    <w:p w14:paraId="68ABDDB1" w14:textId="77777777" w:rsidR="005C7582" w:rsidRDefault="005C7582" w:rsidP="00236695">
      <w:pPr>
        <w:pStyle w:val="ListParagraph"/>
        <w:numPr>
          <w:ilvl w:val="1"/>
          <w:numId w:val="23"/>
        </w:numPr>
        <w:rPr>
          <w:rFonts w:asciiTheme="minorHAnsi" w:hAnsiTheme="minorHAnsi"/>
        </w:rPr>
      </w:pPr>
      <w:r>
        <w:rPr>
          <w:rFonts w:asciiTheme="minorHAnsi" w:hAnsiTheme="minorHAnsi"/>
        </w:rPr>
        <w:t>All submitted documents must match their descriptions.</w:t>
      </w:r>
    </w:p>
    <w:p w14:paraId="2464AF70" w14:textId="77777777" w:rsidR="005C7582" w:rsidRDefault="005C7582" w:rsidP="00236695">
      <w:pPr>
        <w:pStyle w:val="ListParagraph"/>
        <w:numPr>
          <w:ilvl w:val="1"/>
          <w:numId w:val="23"/>
        </w:numPr>
        <w:rPr>
          <w:rFonts w:asciiTheme="minorHAnsi" w:hAnsiTheme="minorHAnsi"/>
        </w:rPr>
      </w:pPr>
      <w:r>
        <w:rPr>
          <w:rFonts w:asciiTheme="minorHAnsi" w:hAnsiTheme="minorHAnsi"/>
        </w:rPr>
        <w:t>All required templates were adequately completed.</w:t>
      </w:r>
    </w:p>
    <w:p w14:paraId="4EB3ACF4" w14:textId="77777777" w:rsidR="005C7582" w:rsidRDefault="005C7582" w:rsidP="00236695">
      <w:pPr>
        <w:pStyle w:val="ListParagraph"/>
        <w:numPr>
          <w:ilvl w:val="1"/>
          <w:numId w:val="23"/>
        </w:numPr>
        <w:rPr>
          <w:rFonts w:asciiTheme="minorHAnsi" w:hAnsiTheme="minorHAnsi"/>
        </w:rPr>
      </w:pPr>
      <w:r>
        <w:rPr>
          <w:rFonts w:asciiTheme="minorHAnsi" w:hAnsiTheme="minorHAnsi"/>
        </w:rPr>
        <w:t>All disqualifying factors have been cleared.</w:t>
      </w:r>
    </w:p>
    <w:p w14:paraId="5DFEFA56" w14:textId="77777777" w:rsidR="005C7582" w:rsidRDefault="005C7582" w:rsidP="00236695">
      <w:pPr>
        <w:pStyle w:val="ListParagraph"/>
        <w:numPr>
          <w:ilvl w:val="1"/>
          <w:numId w:val="23"/>
        </w:numPr>
        <w:rPr>
          <w:rFonts w:asciiTheme="minorHAnsi" w:hAnsiTheme="minorHAnsi"/>
        </w:rPr>
      </w:pPr>
      <w:r>
        <w:rPr>
          <w:rFonts w:asciiTheme="minorHAnsi" w:hAnsiTheme="minorHAnsi"/>
        </w:rPr>
        <w:t>All required quality control measures are submitted.</w:t>
      </w:r>
    </w:p>
    <w:p w14:paraId="19D68C16" w14:textId="77777777" w:rsidR="005C7582" w:rsidRDefault="005C7582" w:rsidP="00236695">
      <w:pPr>
        <w:pStyle w:val="ListParagraph"/>
        <w:numPr>
          <w:ilvl w:val="1"/>
          <w:numId w:val="23"/>
        </w:numPr>
        <w:rPr>
          <w:rFonts w:asciiTheme="minorHAnsi" w:hAnsiTheme="minorHAnsi"/>
        </w:rPr>
      </w:pPr>
      <w:r>
        <w:rPr>
          <w:rFonts w:asciiTheme="minorHAnsi" w:hAnsiTheme="minorHAnsi"/>
        </w:rPr>
        <w:t>All contracts, including with ESP, are appropriately funded.</w:t>
      </w:r>
    </w:p>
    <w:p w14:paraId="1B19706A" w14:textId="4D4A1048" w:rsidR="005C7582" w:rsidRPr="002423CE" w:rsidRDefault="00C52EB8" w:rsidP="00236695">
      <w:pPr>
        <w:pStyle w:val="ListParagraph"/>
        <w:numPr>
          <w:ilvl w:val="1"/>
          <w:numId w:val="23"/>
        </w:numPr>
        <w:rPr>
          <w:rFonts w:asciiTheme="minorHAnsi" w:hAnsiTheme="minorHAnsi"/>
        </w:rPr>
      </w:pPr>
      <w:r>
        <w:rPr>
          <w:rFonts w:asciiTheme="minorHAnsi" w:hAnsiTheme="minorHAnsi"/>
        </w:rPr>
        <w:t>All funding eligibility will be reviewed against bonus criteria.</w:t>
      </w:r>
    </w:p>
    <w:p w14:paraId="79E7F35B" w14:textId="02A98E27" w:rsidR="00A95578" w:rsidRPr="00B53C0A" w:rsidRDefault="005A2DFA" w:rsidP="002423CE">
      <w:pPr>
        <w:pStyle w:val="Heading2"/>
        <w:rPr>
          <w:rFonts w:ascii="Brandon Grotesque Regular" w:hAnsi="Brandon Grotesque Regular"/>
          <w:b w:val="0"/>
          <w:color w:val="3F4975"/>
        </w:rPr>
      </w:pPr>
      <w:bookmarkStart w:id="19" w:name="_Toc3982801"/>
      <w:r w:rsidRPr="00B53C0A">
        <w:rPr>
          <w:rFonts w:ascii="Brandon Grotesque Regular" w:hAnsi="Brandon Grotesque Regular"/>
          <w:b w:val="0"/>
          <w:color w:val="3F4975"/>
        </w:rPr>
        <w:t>SCORING AND RANKING</w:t>
      </w:r>
      <w:bookmarkEnd w:id="19"/>
    </w:p>
    <w:p w14:paraId="30A1D53B" w14:textId="2B5C1CFF" w:rsidR="00C62AA4" w:rsidRPr="00E33483" w:rsidRDefault="00C43F13" w:rsidP="00C62AA4">
      <w:pPr>
        <w:rPr>
          <w:rFonts w:asciiTheme="minorHAnsi" w:hAnsiTheme="minorHAnsi"/>
        </w:rPr>
      </w:pPr>
      <w:r w:rsidRPr="00E33483">
        <w:rPr>
          <w:rFonts w:asciiTheme="minorHAnsi" w:hAnsiTheme="minorHAnsi"/>
        </w:rPr>
        <w:t xml:space="preserve">CSP </w:t>
      </w:r>
      <w:r w:rsidR="000D1D83" w:rsidRPr="00E33483">
        <w:rPr>
          <w:rFonts w:asciiTheme="minorHAnsi" w:hAnsiTheme="minorHAnsi"/>
        </w:rPr>
        <w:t>subgrants</w:t>
      </w:r>
      <w:r w:rsidRPr="00E33483">
        <w:rPr>
          <w:rFonts w:asciiTheme="minorHAnsi" w:hAnsiTheme="minorHAnsi"/>
        </w:rPr>
        <w:t xml:space="preserve"> are awarded on a competitive basis according to </w:t>
      </w:r>
      <w:r w:rsidR="006A084D" w:rsidRPr="00E33483">
        <w:rPr>
          <w:rFonts w:asciiTheme="minorHAnsi" w:hAnsiTheme="minorHAnsi"/>
        </w:rPr>
        <w:t xml:space="preserve">the </w:t>
      </w:r>
      <w:r w:rsidRPr="00E33483">
        <w:rPr>
          <w:rFonts w:asciiTheme="minorHAnsi" w:hAnsiTheme="minorHAnsi"/>
        </w:rPr>
        <w:t>score</w:t>
      </w:r>
      <w:r w:rsidR="006A084D" w:rsidRPr="00E33483">
        <w:rPr>
          <w:rFonts w:asciiTheme="minorHAnsi" w:hAnsiTheme="minorHAnsi"/>
        </w:rPr>
        <w:t>s</w:t>
      </w:r>
      <w:r w:rsidRPr="00E33483">
        <w:rPr>
          <w:rFonts w:asciiTheme="minorHAnsi" w:hAnsiTheme="minorHAnsi"/>
        </w:rPr>
        <w:t xml:space="preserve"> </w:t>
      </w:r>
      <w:r w:rsidR="004D61FA" w:rsidRPr="00E33483">
        <w:rPr>
          <w:rFonts w:asciiTheme="minorHAnsi" w:hAnsiTheme="minorHAnsi"/>
        </w:rPr>
        <w:t xml:space="preserve">earned </w:t>
      </w:r>
      <w:r w:rsidRPr="00E33483">
        <w:rPr>
          <w:rFonts w:asciiTheme="minorHAnsi" w:hAnsiTheme="minorHAnsi"/>
        </w:rPr>
        <w:t>on the published Selection Criteria rubric.</w:t>
      </w:r>
      <w:r w:rsidR="00A95578" w:rsidRPr="00E33483">
        <w:rPr>
          <w:rFonts w:asciiTheme="minorHAnsi" w:hAnsiTheme="minorHAnsi"/>
        </w:rPr>
        <w:t xml:space="preserve"> </w:t>
      </w:r>
      <w:r w:rsidRPr="00E33483">
        <w:rPr>
          <w:rFonts w:asciiTheme="minorHAnsi" w:hAnsiTheme="minorHAnsi"/>
        </w:rPr>
        <w:t xml:space="preserve">There is no guarantee that submitting a proposal will result in funding, or funding at the requested level. </w:t>
      </w:r>
      <w:r w:rsidR="00322800" w:rsidRPr="00E33483">
        <w:rPr>
          <w:rFonts w:asciiTheme="minorHAnsi" w:hAnsiTheme="minorHAnsi"/>
        </w:rPr>
        <w:t>The rubric will be used by reviewers to evaluate the application as whole for a total of 100 points. Priority points will be applied for applicants demonstrating they meet the criteria for each, allowing a total possible score of 106 points. In order for the application to be recommended for funding, applicants must score at least 85 points out of the possible 106 points, and all required parts must be addressed.</w:t>
      </w:r>
      <w:r w:rsidR="00C62AA4" w:rsidRPr="00E33483">
        <w:rPr>
          <w:rFonts w:asciiTheme="minorHAnsi" w:hAnsiTheme="minorHAnsi"/>
        </w:rPr>
        <w:t xml:space="preserve"> The applicant’s final score will be an average of a review </w:t>
      </w:r>
      <w:r w:rsidR="004D61FA" w:rsidRPr="00E33483">
        <w:rPr>
          <w:rFonts w:asciiTheme="minorHAnsi" w:hAnsiTheme="minorHAnsi"/>
        </w:rPr>
        <w:t>team’s</w:t>
      </w:r>
      <w:r w:rsidR="00C62AA4" w:rsidRPr="00E33483">
        <w:rPr>
          <w:rFonts w:asciiTheme="minorHAnsi" w:hAnsiTheme="minorHAnsi"/>
        </w:rPr>
        <w:t xml:space="preserve"> scores. </w:t>
      </w:r>
    </w:p>
    <w:p w14:paraId="0971A983" w14:textId="38BB0A50" w:rsidR="00322800" w:rsidRDefault="00C62AA4" w:rsidP="00A95578">
      <w:pPr>
        <w:rPr>
          <w:rFonts w:asciiTheme="minorHAnsi" w:hAnsiTheme="minorHAnsi"/>
        </w:rPr>
      </w:pPr>
      <w:r w:rsidRPr="00E33483">
        <w:rPr>
          <w:rFonts w:asciiTheme="minorHAnsi" w:hAnsiTheme="minorHAnsi"/>
        </w:rPr>
        <w:t xml:space="preserve">The CSP subgrant is competitive; therefore, high scores from the </w:t>
      </w:r>
      <w:r w:rsidRPr="002133EA">
        <w:rPr>
          <w:rFonts w:asciiTheme="minorHAnsi" w:hAnsiTheme="minorHAnsi"/>
          <w:i/>
        </w:rPr>
        <w:t>Idaho Independent Peer Review Panel</w:t>
      </w:r>
      <w:r w:rsidRPr="00E33483">
        <w:rPr>
          <w:rFonts w:asciiTheme="minorHAnsi" w:hAnsiTheme="minorHAnsi"/>
        </w:rPr>
        <w:t xml:space="preserve"> increases an application’s likelihood of approval and receipt of funding. </w:t>
      </w:r>
      <w:r w:rsidR="006E72ED" w:rsidRPr="00E33483">
        <w:rPr>
          <w:rFonts w:asciiTheme="minorHAnsi" w:hAnsiTheme="minorHAnsi"/>
        </w:rPr>
        <w:t xml:space="preserve">If more schools meet the criteria to be funded than there are funds available, applications will be ranked to make final decisions about which schools are funded. </w:t>
      </w:r>
      <w:r w:rsidR="006E72ED" w:rsidRPr="00180553">
        <w:rPr>
          <w:rFonts w:asciiTheme="minorHAnsi" w:hAnsiTheme="minorHAnsi"/>
          <w:b/>
        </w:rPr>
        <w:t>Should additional funds remain</w:t>
      </w:r>
      <w:r w:rsidR="006E72ED" w:rsidRPr="00E33483">
        <w:rPr>
          <w:rFonts w:asciiTheme="minorHAnsi" w:hAnsiTheme="minorHAnsi"/>
        </w:rPr>
        <w:t xml:space="preserve">, applications that score below 85 points may be asked to submit revisions that would bring the application up to a fundable level. </w:t>
      </w:r>
      <w:r w:rsidRPr="00E33483">
        <w:rPr>
          <w:rFonts w:asciiTheme="minorHAnsi" w:hAnsiTheme="minorHAnsi"/>
        </w:rPr>
        <w:t xml:space="preserve">Bluum </w:t>
      </w:r>
      <w:r w:rsidR="0059328F">
        <w:rPr>
          <w:rFonts w:asciiTheme="minorHAnsi" w:hAnsiTheme="minorHAnsi"/>
        </w:rPr>
        <w:t>management</w:t>
      </w:r>
      <w:r w:rsidRPr="00E33483">
        <w:rPr>
          <w:rFonts w:asciiTheme="minorHAnsi" w:hAnsiTheme="minorHAnsi"/>
        </w:rPr>
        <w:t xml:space="preserve"> will conduct the final review of all applications to ensure that applications comply with all requirements and will determine the final budget for each subgrant recipient after evaluating whether proposed activities are reasonable, allowable, and necessary.</w:t>
      </w:r>
    </w:p>
    <w:p w14:paraId="7A876B69" w14:textId="77777777" w:rsidR="006A732E" w:rsidRPr="00E33483" w:rsidRDefault="006A732E" w:rsidP="00A95578">
      <w:pPr>
        <w:rPr>
          <w:rFonts w:asciiTheme="minorHAnsi" w:hAnsiTheme="minorHAnsi"/>
        </w:rPr>
      </w:pPr>
    </w:p>
    <w:p w14:paraId="5387BA5E" w14:textId="1EDD5666" w:rsidR="005E5C38" w:rsidRPr="00D64152" w:rsidRDefault="00D64152" w:rsidP="00F10D3A">
      <w:pPr>
        <w:pStyle w:val="Heading1"/>
        <w:rPr>
          <w:rFonts w:ascii="Brandon Grotesque Regular" w:hAnsi="Brandon Grotesque Regular"/>
          <w:color w:val="E2231A"/>
          <w:sz w:val="28"/>
          <w:szCs w:val="28"/>
        </w:rPr>
      </w:pPr>
      <w:bookmarkStart w:id="20" w:name="_Toc3982802"/>
      <w:r w:rsidRPr="00D64152">
        <w:rPr>
          <w:rFonts w:ascii="Brandon Grotesque Regular" w:hAnsi="Brandon Grotesque Regular"/>
          <w:color w:val="E2231A"/>
          <w:sz w:val="28"/>
          <w:szCs w:val="28"/>
        </w:rPr>
        <w:t>AWARD PROCESS</w:t>
      </w:r>
      <w:bookmarkEnd w:id="20"/>
    </w:p>
    <w:p w14:paraId="324613CC" w14:textId="0B40970C" w:rsidR="005E343B" w:rsidRPr="005605B2" w:rsidRDefault="005A2DFA" w:rsidP="002423CE">
      <w:pPr>
        <w:pStyle w:val="Heading2"/>
        <w:rPr>
          <w:rFonts w:ascii="Brandon Grotesque Regular" w:hAnsi="Brandon Grotesque Regular"/>
          <w:b w:val="0"/>
          <w:color w:val="3F4975"/>
        </w:rPr>
      </w:pPr>
      <w:bookmarkStart w:id="21" w:name="_Toc3982803"/>
      <w:r w:rsidRPr="005605B2">
        <w:rPr>
          <w:rFonts w:ascii="Brandon Grotesque Regular" w:hAnsi="Brandon Grotesque Regular"/>
          <w:b w:val="0"/>
          <w:color w:val="3F4975"/>
        </w:rPr>
        <w:t>EXECUTIVE REVIEW</w:t>
      </w:r>
      <w:bookmarkEnd w:id="21"/>
    </w:p>
    <w:p w14:paraId="45677447" w14:textId="299B8368" w:rsidR="00666062" w:rsidRPr="00E33483" w:rsidRDefault="00666062" w:rsidP="00314320">
      <w:pPr>
        <w:rPr>
          <w:rFonts w:asciiTheme="minorHAnsi" w:hAnsiTheme="minorHAnsi"/>
        </w:rPr>
      </w:pPr>
      <w:r w:rsidRPr="00E33483">
        <w:rPr>
          <w:rFonts w:asciiTheme="minorHAnsi" w:hAnsiTheme="minorHAnsi"/>
        </w:rPr>
        <w:t xml:space="preserve">Bluum staff will conduct the final review of all applications </w:t>
      </w:r>
      <w:r w:rsidR="005C7582">
        <w:rPr>
          <w:rFonts w:asciiTheme="minorHAnsi" w:hAnsiTheme="minorHAnsi"/>
        </w:rPr>
        <w:t>including the following steps:</w:t>
      </w:r>
    </w:p>
    <w:p w14:paraId="469F1277" w14:textId="4AE4863A" w:rsidR="00361CC9" w:rsidRDefault="005C7582" w:rsidP="00236695">
      <w:pPr>
        <w:pStyle w:val="ListParagraph"/>
        <w:numPr>
          <w:ilvl w:val="0"/>
          <w:numId w:val="26"/>
        </w:numPr>
        <w:rPr>
          <w:rFonts w:asciiTheme="minorHAnsi" w:hAnsiTheme="minorHAnsi"/>
        </w:rPr>
      </w:pPr>
      <w:r>
        <w:rPr>
          <w:rFonts w:asciiTheme="minorHAnsi" w:hAnsiTheme="minorHAnsi"/>
        </w:rPr>
        <w:t>Executive leadership will receive all peer review results, scores and comments.</w:t>
      </w:r>
    </w:p>
    <w:p w14:paraId="697BBBE7" w14:textId="234A2F46" w:rsidR="005C7582" w:rsidRDefault="005C7582" w:rsidP="00236695">
      <w:pPr>
        <w:pStyle w:val="ListParagraph"/>
        <w:numPr>
          <w:ilvl w:val="0"/>
          <w:numId w:val="26"/>
        </w:numPr>
        <w:rPr>
          <w:rFonts w:asciiTheme="minorHAnsi" w:hAnsiTheme="minorHAnsi"/>
        </w:rPr>
      </w:pPr>
      <w:r>
        <w:rPr>
          <w:rFonts w:asciiTheme="minorHAnsi" w:hAnsiTheme="minorHAnsi"/>
        </w:rPr>
        <w:t>Executive leadership will review all results and determine any additional requirements.</w:t>
      </w:r>
    </w:p>
    <w:p w14:paraId="3BFE3BD5" w14:textId="0EDD9683" w:rsidR="005C7582" w:rsidRDefault="005C7582" w:rsidP="00236695">
      <w:pPr>
        <w:pStyle w:val="ListParagraph"/>
        <w:numPr>
          <w:ilvl w:val="0"/>
          <w:numId w:val="26"/>
        </w:numPr>
        <w:rPr>
          <w:rFonts w:asciiTheme="minorHAnsi" w:hAnsiTheme="minorHAnsi"/>
        </w:rPr>
      </w:pPr>
      <w:r>
        <w:rPr>
          <w:rFonts w:asciiTheme="minorHAnsi" w:hAnsiTheme="minorHAnsi"/>
        </w:rPr>
        <w:t xml:space="preserve">If applications achieving a score above the set cut point, executive leadership will review the total funds requested to make a determination of available funding. If sufficient </w:t>
      </w:r>
      <w:r w:rsidR="00444FE6">
        <w:rPr>
          <w:rFonts w:asciiTheme="minorHAnsi" w:hAnsiTheme="minorHAnsi"/>
        </w:rPr>
        <w:t>funds are not available, all applications will be ranked by score; the top six ranked applications will receive full funding and additional applications may receive a reduced award or no award.</w:t>
      </w:r>
    </w:p>
    <w:p w14:paraId="690C1063" w14:textId="24E21AF1" w:rsidR="00444FE6" w:rsidRPr="005C7582" w:rsidRDefault="00E6225C" w:rsidP="00236695">
      <w:pPr>
        <w:pStyle w:val="ListParagraph"/>
        <w:numPr>
          <w:ilvl w:val="0"/>
          <w:numId w:val="26"/>
        </w:numPr>
        <w:rPr>
          <w:rFonts w:asciiTheme="minorHAnsi" w:hAnsiTheme="minorHAnsi"/>
        </w:rPr>
      </w:pPr>
      <w:r>
        <w:rPr>
          <w:rFonts w:asciiTheme="minorHAnsi" w:hAnsiTheme="minorHAnsi"/>
        </w:rPr>
        <w:t>Executive leadership will document any required technical assista</w:t>
      </w:r>
      <w:r w:rsidR="00CF1B0B">
        <w:rPr>
          <w:rFonts w:asciiTheme="minorHAnsi" w:hAnsiTheme="minorHAnsi"/>
        </w:rPr>
        <w:t xml:space="preserve">nce as a condition of the award; </w:t>
      </w:r>
      <w:r w:rsidR="00180553">
        <w:rPr>
          <w:rFonts w:asciiTheme="minorHAnsi" w:hAnsiTheme="minorHAnsi"/>
        </w:rPr>
        <w:t>a</w:t>
      </w:r>
      <w:r w:rsidR="00CF1B0B">
        <w:rPr>
          <w:rFonts w:asciiTheme="minorHAnsi" w:hAnsiTheme="minorHAnsi"/>
        </w:rPr>
        <w:t>ll timelines for completion will be noted for updates in the management plan.</w:t>
      </w:r>
    </w:p>
    <w:p w14:paraId="4BAE8AC4" w14:textId="6279B8FC" w:rsidR="005E5C38" w:rsidRPr="005605B2" w:rsidRDefault="005A2DFA" w:rsidP="000B7A60">
      <w:pPr>
        <w:pStyle w:val="Heading2"/>
        <w:rPr>
          <w:rFonts w:ascii="Brandon Grotesque Regular" w:hAnsi="Brandon Grotesque Regular"/>
          <w:b w:val="0"/>
          <w:color w:val="3F4975"/>
        </w:rPr>
      </w:pPr>
      <w:bookmarkStart w:id="22" w:name="_Toc3982804"/>
      <w:r w:rsidRPr="005605B2">
        <w:rPr>
          <w:rFonts w:ascii="Brandon Grotesque Regular" w:hAnsi="Brandon Grotesque Regular"/>
          <w:b w:val="0"/>
          <w:color w:val="3F4975"/>
        </w:rPr>
        <w:t>BUDGET REVIEW</w:t>
      </w:r>
      <w:bookmarkEnd w:id="22"/>
    </w:p>
    <w:p w14:paraId="020E63D1" w14:textId="4FC77925" w:rsidR="005E5C38" w:rsidRDefault="007D00ED" w:rsidP="005E5C38">
      <w:pPr>
        <w:rPr>
          <w:rFonts w:asciiTheme="minorHAnsi" w:hAnsiTheme="minorHAnsi"/>
        </w:rPr>
      </w:pPr>
      <w:r w:rsidRPr="00E33483">
        <w:rPr>
          <w:rFonts w:asciiTheme="minorHAnsi" w:hAnsiTheme="minorHAnsi"/>
        </w:rPr>
        <w:t>Funds should not be spent or encumbered until the grant has received final approval, unless otherwise directed in writing.</w:t>
      </w:r>
      <w:r w:rsidR="00D058E6" w:rsidRPr="00E33483">
        <w:rPr>
          <w:rFonts w:asciiTheme="minorHAnsi" w:hAnsiTheme="minorHAnsi"/>
        </w:rPr>
        <w:t xml:space="preserve"> The budget review will include</w:t>
      </w:r>
      <w:r w:rsidR="00E6225C">
        <w:rPr>
          <w:rFonts w:asciiTheme="minorHAnsi" w:hAnsiTheme="minorHAnsi"/>
        </w:rPr>
        <w:t xml:space="preserve"> the following steps:</w:t>
      </w:r>
    </w:p>
    <w:p w14:paraId="07187184" w14:textId="54364FC9" w:rsidR="00E6225C" w:rsidRDefault="00E6225C" w:rsidP="00236695">
      <w:pPr>
        <w:pStyle w:val="ListParagraph"/>
        <w:numPr>
          <w:ilvl w:val="0"/>
          <w:numId w:val="27"/>
        </w:numPr>
        <w:rPr>
          <w:rFonts w:asciiTheme="minorHAnsi" w:hAnsiTheme="minorHAnsi"/>
        </w:rPr>
      </w:pPr>
      <w:r>
        <w:rPr>
          <w:rFonts w:asciiTheme="minorHAnsi" w:hAnsiTheme="minorHAnsi"/>
        </w:rPr>
        <w:t>Final verification on funding availability and assignment of funds to awarded grant recipients.</w:t>
      </w:r>
    </w:p>
    <w:p w14:paraId="1E2A86CD" w14:textId="77777777" w:rsidR="00700BAD" w:rsidRDefault="00C52EB8" w:rsidP="00236695">
      <w:pPr>
        <w:pStyle w:val="ListParagraph"/>
        <w:numPr>
          <w:ilvl w:val="0"/>
          <w:numId w:val="27"/>
        </w:numPr>
        <w:rPr>
          <w:rFonts w:asciiTheme="minorHAnsi" w:hAnsiTheme="minorHAnsi"/>
        </w:rPr>
      </w:pPr>
      <w:r>
        <w:rPr>
          <w:rFonts w:asciiTheme="minorHAnsi" w:hAnsiTheme="minorHAnsi"/>
        </w:rPr>
        <w:t>Funding eligibility for each application will be verified</w:t>
      </w:r>
      <w:r w:rsidR="00700BAD">
        <w:rPr>
          <w:rFonts w:asciiTheme="minorHAnsi" w:hAnsiTheme="minorHAnsi"/>
        </w:rPr>
        <w:t>.</w:t>
      </w:r>
    </w:p>
    <w:p w14:paraId="154D126B" w14:textId="7184EC42" w:rsidR="00785690" w:rsidRDefault="00700BAD" w:rsidP="00236695">
      <w:pPr>
        <w:pStyle w:val="ListParagraph"/>
        <w:numPr>
          <w:ilvl w:val="0"/>
          <w:numId w:val="27"/>
        </w:numPr>
        <w:rPr>
          <w:rFonts w:asciiTheme="minorHAnsi" w:hAnsiTheme="minorHAnsi"/>
        </w:rPr>
      </w:pPr>
      <w:r>
        <w:rPr>
          <w:rFonts w:asciiTheme="minorHAnsi" w:hAnsiTheme="minorHAnsi"/>
        </w:rPr>
        <w:t xml:space="preserve">Budget allocations will be reviewed against management plan for alignment. If </w:t>
      </w:r>
      <w:r w:rsidR="00785690">
        <w:rPr>
          <w:rFonts w:asciiTheme="minorHAnsi" w:hAnsiTheme="minorHAnsi"/>
        </w:rPr>
        <w:t>there is not adequate alignment or technical assistance is required outside of the provided resources,</w:t>
      </w:r>
      <w:r>
        <w:rPr>
          <w:rFonts w:asciiTheme="minorHAnsi" w:hAnsiTheme="minorHAnsi"/>
        </w:rPr>
        <w:t xml:space="preserve"> a revised budget may be requested.</w:t>
      </w:r>
    </w:p>
    <w:p w14:paraId="7E2C6293" w14:textId="14D50134" w:rsidR="00774A9C" w:rsidRDefault="00774A9C" w:rsidP="00236695">
      <w:pPr>
        <w:pStyle w:val="ListParagraph"/>
        <w:numPr>
          <w:ilvl w:val="0"/>
          <w:numId w:val="27"/>
        </w:numPr>
        <w:rPr>
          <w:rFonts w:asciiTheme="minorHAnsi" w:hAnsiTheme="minorHAnsi"/>
        </w:rPr>
      </w:pPr>
      <w:r>
        <w:rPr>
          <w:rFonts w:asciiTheme="minorHAnsi" w:hAnsiTheme="minorHAnsi"/>
        </w:rPr>
        <w:t>A review of allowable expenses is made; Special focus on activities budgeted for in planning v</w:t>
      </w:r>
      <w:r w:rsidR="00244E17">
        <w:rPr>
          <w:rFonts w:asciiTheme="minorHAnsi" w:hAnsiTheme="minorHAnsi"/>
        </w:rPr>
        <w:t>ersus implementation activities as well as supplemental investment rat</w:t>
      </w:r>
      <w:r w:rsidR="000B7A60">
        <w:rPr>
          <w:rFonts w:asciiTheme="minorHAnsi" w:hAnsiTheme="minorHAnsi"/>
        </w:rPr>
        <w:t>her than supplanted investment</w:t>
      </w:r>
      <w:r w:rsidR="00244E17">
        <w:rPr>
          <w:rFonts w:asciiTheme="minorHAnsi" w:hAnsiTheme="minorHAnsi"/>
        </w:rPr>
        <w:t>.</w:t>
      </w:r>
    </w:p>
    <w:p w14:paraId="70262335" w14:textId="769DD497" w:rsidR="00721D23" w:rsidRPr="005605B2" w:rsidRDefault="005A2DFA" w:rsidP="00721D23">
      <w:pPr>
        <w:pStyle w:val="Heading2"/>
        <w:rPr>
          <w:rFonts w:ascii="Brandon Grotesque Regular" w:hAnsi="Brandon Grotesque Regular"/>
          <w:b w:val="0"/>
          <w:color w:val="3F4975"/>
        </w:rPr>
      </w:pPr>
      <w:bookmarkStart w:id="23" w:name="_Toc3982805"/>
      <w:r w:rsidRPr="005605B2">
        <w:rPr>
          <w:rFonts w:ascii="Brandon Grotesque Regular" w:hAnsi="Brandon Grotesque Regular"/>
          <w:b w:val="0"/>
          <w:color w:val="3F4975"/>
        </w:rPr>
        <w:t>RISK ASSESSMENT</w:t>
      </w:r>
      <w:bookmarkEnd w:id="23"/>
    </w:p>
    <w:p w14:paraId="72CE9DE3" w14:textId="4FE369B1" w:rsidR="00D6084F" w:rsidRPr="00E33483" w:rsidRDefault="009F4941" w:rsidP="00D6084F">
      <w:pPr>
        <w:rPr>
          <w:rFonts w:asciiTheme="minorHAnsi" w:hAnsiTheme="minorHAnsi"/>
        </w:rPr>
      </w:pPr>
      <w:r w:rsidRPr="00E33483">
        <w:rPr>
          <w:rFonts w:asciiTheme="minorHAnsi" w:hAnsiTheme="minorHAnsi"/>
        </w:rPr>
        <w:t>Under all federal programs, it is required to assess subgrantees and their applications to identify potential fiscal and programmatic risks, which may result in increased reporting, monitoring, additional technical assistance, corrective action, and/or grant suspension or termination. This includes assessing the performance of ESP’s, EMO’s and CMOs as it related to subgrantees’ successful operations.</w:t>
      </w:r>
      <w:r w:rsidR="000B772C" w:rsidRPr="00E33483">
        <w:rPr>
          <w:rFonts w:asciiTheme="minorHAnsi" w:hAnsiTheme="minorHAnsi"/>
        </w:rPr>
        <w:t xml:space="preserve"> </w:t>
      </w:r>
    </w:p>
    <w:p w14:paraId="6BCAF45D" w14:textId="22A1B30D" w:rsidR="00D6084F" w:rsidRPr="00364839" w:rsidRDefault="000B772C" w:rsidP="00364839">
      <w:pPr>
        <w:rPr>
          <w:rFonts w:asciiTheme="minorHAnsi" w:hAnsiTheme="minorHAnsi"/>
        </w:rPr>
      </w:pPr>
      <w:r w:rsidRPr="00364839">
        <w:rPr>
          <w:rFonts w:asciiTheme="minorHAnsi" w:hAnsiTheme="minorHAnsi"/>
        </w:rPr>
        <w:t>Bluum will utilize the risk assessment to determine the depth and breadth of monitoring required for specific subgrantees including required technical assistance, monitoring and reporting elements as a condition of receiving the funds</w:t>
      </w:r>
      <w:r w:rsidR="00364839" w:rsidRPr="00364839">
        <w:rPr>
          <w:rFonts w:asciiTheme="minorHAnsi" w:hAnsiTheme="minorHAnsi"/>
        </w:rPr>
        <w:t>.</w:t>
      </w:r>
    </w:p>
    <w:p w14:paraId="65F855F9" w14:textId="7FC82995" w:rsidR="005E5C38" w:rsidRPr="005605B2" w:rsidRDefault="00802F6A" w:rsidP="00721D23">
      <w:pPr>
        <w:pStyle w:val="Heading2"/>
        <w:rPr>
          <w:rFonts w:ascii="Brandon Grotesque Regular" w:hAnsi="Brandon Grotesque Regular"/>
          <w:b w:val="0"/>
          <w:color w:val="3F4975"/>
        </w:rPr>
      </w:pPr>
      <w:bookmarkStart w:id="24" w:name="_Toc3982806"/>
      <w:r w:rsidRPr="005605B2">
        <w:rPr>
          <w:rFonts w:ascii="Brandon Grotesque Regular" w:hAnsi="Brandon Grotesque Regular"/>
          <w:b w:val="0"/>
          <w:color w:val="3F4975"/>
        </w:rPr>
        <w:t>TECHNICAL ASSISTANCE PLAN</w:t>
      </w:r>
      <w:bookmarkEnd w:id="24"/>
    </w:p>
    <w:p w14:paraId="03072467" w14:textId="613D12A9" w:rsidR="005E5C38" w:rsidRPr="00E33483" w:rsidRDefault="00584134" w:rsidP="005E5C38">
      <w:pPr>
        <w:rPr>
          <w:rFonts w:asciiTheme="minorHAnsi" w:hAnsiTheme="minorHAnsi"/>
        </w:rPr>
      </w:pPr>
      <w:r w:rsidRPr="00E33483">
        <w:rPr>
          <w:rFonts w:asciiTheme="minorHAnsi" w:hAnsiTheme="minorHAnsi"/>
        </w:rPr>
        <w:t xml:space="preserve">Following the Risk Assessment, a customized technical assistance plan will be determined for the qualified subgrantee. </w:t>
      </w:r>
      <w:r w:rsidR="000F0DE4">
        <w:rPr>
          <w:rFonts w:asciiTheme="minorHAnsi" w:hAnsiTheme="minorHAnsi"/>
        </w:rPr>
        <w:t xml:space="preserve">This Risk Assessment will be compared to the subgrantees </w:t>
      </w:r>
      <w:r w:rsidR="00653A5F">
        <w:rPr>
          <w:rFonts w:asciiTheme="minorHAnsi" w:hAnsiTheme="minorHAnsi"/>
        </w:rPr>
        <w:t>self-assessment</w:t>
      </w:r>
      <w:r w:rsidR="000F0DE4">
        <w:rPr>
          <w:rFonts w:asciiTheme="minorHAnsi" w:hAnsiTheme="minorHAnsi"/>
        </w:rPr>
        <w:t xml:space="preserve"> to ensure all parties are on the same page.</w:t>
      </w:r>
      <w:r w:rsidR="00653A5F">
        <w:rPr>
          <w:rFonts w:asciiTheme="minorHAnsi" w:hAnsiTheme="minorHAnsi"/>
        </w:rPr>
        <w:t xml:space="preserve"> </w:t>
      </w:r>
      <w:r w:rsidR="002C0B3C">
        <w:rPr>
          <w:rFonts w:asciiTheme="minorHAnsi" w:hAnsiTheme="minorHAnsi"/>
        </w:rPr>
        <w:t>It is possible all required technical assistance will not be covered through the CSP grant support. In this case, CSP funds may be reallocated to cover the expense.</w:t>
      </w:r>
    </w:p>
    <w:p w14:paraId="7E50717A" w14:textId="43A36B06" w:rsidR="004132C5" w:rsidRPr="005605B2" w:rsidRDefault="00802F6A" w:rsidP="009D20E7">
      <w:pPr>
        <w:pStyle w:val="Heading2"/>
        <w:rPr>
          <w:rFonts w:ascii="Brandon Grotesque Regular" w:hAnsi="Brandon Grotesque Regular"/>
          <w:b w:val="0"/>
          <w:color w:val="3F4975"/>
        </w:rPr>
      </w:pPr>
      <w:bookmarkStart w:id="25" w:name="_Toc3982807"/>
      <w:r w:rsidRPr="005605B2">
        <w:rPr>
          <w:rFonts w:ascii="Brandon Grotesque Regular" w:hAnsi="Brandon Grotesque Regular"/>
          <w:b w:val="0"/>
          <w:color w:val="3F4975"/>
        </w:rPr>
        <w:t>AWARD NOTICE</w:t>
      </w:r>
      <w:bookmarkEnd w:id="25"/>
    </w:p>
    <w:p w14:paraId="4A1E0FC9" w14:textId="09D392A7" w:rsidR="004132C5" w:rsidRDefault="004132C5" w:rsidP="004132C5">
      <w:pPr>
        <w:rPr>
          <w:rFonts w:asciiTheme="minorHAnsi" w:hAnsiTheme="minorHAnsi"/>
        </w:rPr>
      </w:pPr>
      <w:r w:rsidRPr="00E33483">
        <w:rPr>
          <w:rFonts w:asciiTheme="minorHAnsi" w:hAnsiTheme="minorHAnsi"/>
        </w:rPr>
        <w:t xml:space="preserve">Applicants and their authorizer will receive notification on the status of their application via email. If approved for funding, the subgrant award letter will stipulate all additional required information to be provided within 30 days of the award notice. Upon receipt of all requirements, the applicant will receive an email stating the subgrant has </w:t>
      </w:r>
      <w:r w:rsidR="00364839">
        <w:rPr>
          <w:rFonts w:asciiTheme="minorHAnsi" w:hAnsiTheme="minorHAnsi"/>
        </w:rPr>
        <w:t xml:space="preserve">received </w:t>
      </w:r>
      <w:r w:rsidRPr="00E33483">
        <w:rPr>
          <w:rFonts w:asciiTheme="minorHAnsi" w:hAnsiTheme="minorHAnsi"/>
        </w:rPr>
        <w:t xml:space="preserve">final approval. Failure to provide </w:t>
      </w:r>
      <w:r w:rsidR="00364839">
        <w:rPr>
          <w:rFonts w:asciiTheme="minorHAnsi" w:hAnsiTheme="minorHAnsi"/>
        </w:rPr>
        <w:t>requested</w:t>
      </w:r>
      <w:r w:rsidRPr="00E33483">
        <w:rPr>
          <w:rFonts w:asciiTheme="minorHAnsi" w:hAnsiTheme="minorHAnsi"/>
        </w:rPr>
        <w:t xml:space="preserve"> information, may result in revocation of the award. </w:t>
      </w:r>
    </w:p>
    <w:p w14:paraId="14ADD4DB" w14:textId="77777777" w:rsidR="00802F6A" w:rsidRPr="00E33483" w:rsidRDefault="00802F6A" w:rsidP="004132C5">
      <w:pPr>
        <w:rPr>
          <w:rFonts w:asciiTheme="minorHAnsi" w:hAnsiTheme="minorHAnsi"/>
        </w:rPr>
      </w:pPr>
    </w:p>
    <w:p w14:paraId="2A087145" w14:textId="370D0708" w:rsidR="00645247" w:rsidRPr="005605B2" w:rsidRDefault="00802F6A" w:rsidP="009D20E7">
      <w:pPr>
        <w:pStyle w:val="Heading2"/>
        <w:rPr>
          <w:rFonts w:ascii="Brandon Grotesque Regular" w:hAnsi="Brandon Grotesque Regular"/>
          <w:b w:val="0"/>
          <w:color w:val="3F4975"/>
        </w:rPr>
      </w:pPr>
      <w:bookmarkStart w:id="26" w:name="_Toc3982808"/>
      <w:r w:rsidRPr="005605B2">
        <w:rPr>
          <w:rFonts w:ascii="Brandon Grotesque Regular" w:hAnsi="Brandon Grotesque Regular"/>
          <w:b w:val="0"/>
          <w:color w:val="3F4975"/>
        </w:rPr>
        <w:t>PERFORMANCE CONTRACT &amp; INDIVIDUALIZED GRANT PLAN (IGP)</w:t>
      </w:r>
      <w:bookmarkEnd w:id="26"/>
    </w:p>
    <w:p w14:paraId="45722E73" w14:textId="77777777" w:rsidR="00657926" w:rsidRPr="00E33483" w:rsidRDefault="00686AC8" w:rsidP="005E5C38">
      <w:pPr>
        <w:rPr>
          <w:rFonts w:asciiTheme="minorHAnsi" w:hAnsiTheme="minorHAnsi"/>
        </w:rPr>
      </w:pPr>
      <w:r w:rsidRPr="00E33483">
        <w:rPr>
          <w:rFonts w:asciiTheme="minorHAnsi" w:hAnsiTheme="minorHAnsi"/>
        </w:rPr>
        <w:t xml:space="preserve">All subgrantees must maintain a performance contract with Bluum – separate from, but aligned with, an authorizer’s performance certificate that will </w:t>
      </w:r>
      <w:r w:rsidR="00657926" w:rsidRPr="00E33483">
        <w:rPr>
          <w:rFonts w:asciiTheme="minorHAnsi" w:hAnsiTheme="minorHAnsi"/>
        </w:rPr>
        <w:t>include the following:</w:t>
      </w:r>
    </w:p>
    <w:p w14:paraId="79B7BF80" w14:textId="77777777" w:rsidR="00BD5C37" w:rsidRDefault="00A961B2" w:rsidP="00236695">
      <w:pPr>
        <w:pStyle w:val="ListParagraph"/>
        <w:numPr>
          <w:ilvl w:val="0"/>
          <w:numId w:val="21"/>
        </w:numPr>
        <w:rPr>
          <w:rFonts w:asciiTheme="minorHAnsi" w:hAnsiTheme="minorHAnsi"/>
        </w:rPr>
      </w:pPr>
      <w:r>
        <w:rPr>
          <w:rFonts w:asciiTheme="minorHAnsi" w:hAnsiTheme="minorHAnsi"/>
        </w:rPr>
        <w:t>D</w:t>
      </w:r>
      <w:r w:rsidR="00686AC8" w:rsidRPr="00E33483">
        <w:rPr>
          <w:rFonts w:asciiTheme="minorHAnsi" w:hAnsiTheme="minorHAnsi"/>
        </w:rPr>
        <w:t xml:space="preserve">ata and reporting currently provided by the state accountability system under ESSA requirements to ensure progress is being made towards achievement goals, performance benchmarks, accreditation, and compliance reporting requirements. </w:t>
      </w:r>
    </w:p>
    <w:p w14:paraId="760CAFC0" w14:textId="193A92AE" w:rsidR="005E5C38" w:rsidRPr="00E33483" w:rsidRDefault="00686AC8" w:rsidP="00236695">
      <w:pPr>
        <w:pStyle w:val="ListParagraph"/>
        <w:numPr>
          <w:ilvl w:val="0"/>
          <w:numId w:val="21"/>
        </w:numPr>
        <w:rPr>
          <w:rFonts w:asciiTheme="minorHAnsi" w:hAnsiTheme="minorHAnsi"/>
        </w:rPr>
      </w:pPr>
      <w:r w:rsidRPr="00E33483">
        <w:rPr>
          <w:rFonts w:asciiTheme="minorHAnsi" w:hAnsiTheme="minorHAnsi"/>
        </w:rPr>
        <w:t xml:space="preserve">Subgrantees agree to participate in all required reporting associated with the performance certificate for the entire grant period PLUS one additional year to better track overall effectiveness of the </w:t>
      </w:r>
      <w:r w:rsidRPr="00E33483">
        <w:rPr>
          <w:rFonts w:asciiTheme="minorHAnsi" w:hAnsiTheme="minorHAnsi"/>
          <w:b/>
        </w:rPr>
        <w:t xml:space="preserve">Communities of Excellence </w:t>
      </w:r>
      <w:r w:rsidRPr="00E33483">
        <w:rPr>
          <w:rFonts w:asciiTheme="minorHAnsi" w:hAnsiTheme="minorHAnsi"/>
        </w:rPr>
        <w:t xml:space="preserve">project. </w:t>
      </w:r>
    </w:p>
    <w:p w14:paraId="4600E14F" w14:textId="38309EDF" w:rsidR="00DD73D9" w:rsidRDefault="00A961B2" w:rsidP="00F10D3A">
      <w:pPr>
        <w:pStyle w:val="ListParagraph"/>
        <w:numPr>
          <w:ilvl w:val="0"/>
          <w:numId w:val="21"/>
        </w:numPr>
        <w:rPr>
          <w:rFonts w:asciiTheme="minorHAnsi" w:hAnsiTheme="minorHAnsi"/>
        </w:rPr>
      </w:pPr>
      <w:r>
        <w:rPr>
          <w:rFonts w:asciiTheme="minorHAnsi" w:hAnsiTheme="minorHAnsi"/>
        </w:rPr>
        <w:t>Documentation of final budget and timelines and criteria for release of funds.</w:t>
      </w:r>
    </w:p>
    <w:p w14:paraId="3C4B9113" w14:textId="77777777" w:rsidR="006A732E" w:rsidRPr="00180553" w:rsidRDefault="006A732E" w:rsidP="006A732E">
      <w:pPr>
        <w:pStyle w:val="ListParagraph"/>
        <w:rPr>
          <w:rFonts w:asciiTheme="minorHAnsi" w:hAnsiTheme="minorHAnsi"/>
        </w:rPr>
      </w:pPr>
    </w:p>
    <w:p w14:paraId="1344DF1F" w14:textId="7D3D2DA2" w:rsidR="00DD73D9" w:rsidRPr="00291A7C" w:rsidRDefault="00291A7C" w:rsidP="00F10D3A">
      <w:pPr>
        <w:pStyle w:val="Heading1"/>
        <w:rPr>
          <w:rFonts w:ascii="Brandon Grotesque Regular" w:hAnsi="Brandon Grotesque Regular"/>
          <w:color w:val="E2231A"/>
          <w:sz w:val="28"/>
          <w:szCs w:val="28"/>
        </w:rPr>
      </w:pPr>
      <w:bookmarkStart w:id="27" w:name="_Toc3982809"/>
      <w:r w:rsidRPr="00291A7C">
        <w:rPr>
          <w:rFonts w:ascii="Brandon Grotesque Regular" w:hAnsi="Brandon Grotesque Regular"/>
          <w:color w:val="E2231A"/>
          <w:sz w:val="28"/>
          <w:szCs w:val="28"/>
        </w:rPr>
        <w:t>DISSEMINATION</w:t>
      </w:r>
      <w:bookmarkEnd w:id="27"/>
    </w:p>
    <w:p w14:paraId="70E34974" w14:textId="17EFD69A" w:rsidR="00E207D4" w:rsidRDefault="00DF3610" w:rsidP="00E207D4">
      <w:pPr>
        <w:spacing w:after="0"/>
        <w:rPr>
          <w:rFonts w:asciiTheme="minorHAnsi" w:eastAsia="Times New Roman" w:hAnsiTheme="minorHAnsi"/>
        </w:rPr>
      </w:pPr>
      <w:r w:rsidRPr="00E33483">
        <w:rPr>
          <w:rFonts w:asciiTheme="minorHAnsi" w:eastAsia="Times New Roman" w:hAnsiTheme="minorHAnsi"/>
        </w:rPr>
        <w:t>Technical assistance is provided</w:t>
      </w:r>
      <w:r w:rsidR="00E207D4" w:rsidRPr="00E33483">
        <w:rPr>
          <w:rFonts w:asciiTheme="minorHAnsi" w:eastAsia="Times New Roman" w:hAnsiTheme="minorHAnsi"/>
        </w:rPr>
        <w:t xml:space="preserve"> </w:t>
      </w:r>
      <w:r w:rsidRPr="00E33483">
        <w:rPr>
          <w:rFonts w:asciiTheme="minorHAnsi" w:eastAsia="Times New Roman" w:hAnsiTheme="minorHAnsi"/>
        </w:rPr>
        <w:t>to ensure all potential applicants receive ad</w:t>
      </w:r>
      <w:r w:rsidR="00CC65F1" w:rsidRPr="00E33483">
        <w:rPr>
          <w:rFonts w:asciiTheme="minorHAnsi" w:eastAsia="Times New Roman" w:hAnsiTheme="minorHAnsi"/>
        </w:rPr>
        <w:t>equate support to submit a high-</w:t>
      </w:r>
      <w:r w:rsidRPr="00E33483">
        <w:rPr>
          <w:rFonts w:asciiTheme="minorHAnsi" w:eastAsia="Times New Roman" w:hAnsiTheme="minorHAnsi"/>
        </w:rPr>
        <w:t>quality proposal and perform against their stated goals and objectives.</w:t>
      </w:r>
      <w:r w:rsidR="00687614">
        <w:rPr>
          <w:rFonts w:asciiTheme="minorHAnsi" w:eastAsia="Times New Roman" w:hAnsiTheme="minorHAnsi"/>
        </w:rPr>
        <w:t xml:space="preserve"> Additional technical assistance is provided to charter and traditional schools around the state in the form of best practice.</w:t>
      </w:r>
    </w:p>
    <w:p w14:paraId="50EE19C8" w14:textId="52DF25AF" w:rsidR="00687614" w:rsidRPr="005605B2" w:rsidRDefault="00802F6A" w:rsidP="009D20E7">
      <w:pPr>
        <w:pStyle w:val="Heading2"/>
        <w:rPr>
          <w:rFonts w:ascii="Brandon Grotesque Regular" w:hAnsi="Brandon Grotesque Regular"/>
          <w:b w:val="0"/>
          <w:color w:val="3F4975"/>
        </w:rPr>
      </w:pPr>
      <w:bookmarkStart w:id="28" w:name="_Toc3982810"/>
      <w:r w:rsidRPr="005605B2">
        <w:rPr>
          <w:rFonts w:ascii="Brandon Grotesque Regular" w:hAnsi="Brandon Grotesque Regular"/>
          <w:b w:val="0"/>
          <w:color w:val="3F4975"/>
        </w:rPr>
        <w:t>TIMELINES</w:t>
      </w:r>
      <w:bookmarkEnd w:id="28"/>
    </w:p>
    <w:p w14:paraId="69AB016B" w14:textId="34AED875" w:rsidR="00687614" w:rsidRDefault="00FE1768" w:rsidP="00687614">
      <w:pPr>
        <w:spacing w:after="0"/>
        <w:rPr>
          <w:rFonts w:asciiTheme="minorHAnsi" w:eastAsia="Times New Roman" w:hAnsiTheme="minorHAnsi"/>
        </w:rPr>
      </w:pPr>
      <w:r>
        <w:rPr>
          <w:rFonts w:asciiTheme="minorHAnsi" w:eastAsia="Times New Roman" w:hAnsiTheme="minorHAnsi"/>
        </w:rPr>
        <w:t xml:space="preserve">Review of inputs shaping the technical assistance calendar take place no less than two times per year. </w:t>
      </w:r>
      <w:r w:rsidR="0060269A">
        <w:rPr>
          <w:rFonts w:asciiTheme="minorHAnsi" w:eastAsia="Times New Roman" w:hAnsiTheme="minorHAnsi"/>
        </w:rPr>
        <w:t>Inputs include reviewer feedback, Risk Assessment forms, stakeholder feedback and information learned from other supporting initiatives within Bluum.</w:t>
      </w:r>
      <w:r w:rsidR="00EB1F87">
        <w:rPr>
          <w:rFonts w:asciiTheme="minorHAnsi" w:eastAsia="Times New Roman" w:hAnsiTheme="minorHAnsi"/>
        </w:rPr>
        <w:t xml:space="preserve"> Participants will have at least </w:t>
      </w:r>
      <w:r w:rsidR="00180553">
        <w:rPr>
          <w:rFonts w:asciiTheme="minorHAnsi" w:eastAsia="Times New Roman" w:hAnsiTheme="minorHAnsi"/>
        </w:rPr>
        <w:t xml:space="preserve">a </w:t>
      </w:r>
      <w:r w:rsidR="00EB1F87">
        <w:rPr>
          <w:rFonts w:asciiTheme="minorHAnsi" w:eastAsia="Times New Roman" w:hAnsiTheme="minorHAnsi"/>
        </w:rPr>
        <w:t>15-day</w:t>
      </w:r>
      <w:r w:rsidR="00180553">
        <w:rPr>
          <w:rFonts w:asciiTheme="minorHAnsi" w:eastAsia="Times New Roman" w:hAnsiTheme="minorHAnsi"/>
        </w:rPr>
        <w:t>-</w:t>
      </w:r>
      <w:r w:rsidR="00EB1F87">
        <w:rPr>
          <w:rFonts w:asciiTheme="minorHAnsi" w:eastAsia="Times New Roman" w:hAnsiTheme="minorHAnsi"/>
        </w:rPr>
        <w:t>notice for all professional development opportunities.</w:t>
      </w:r>
    </w:p>
    <w:p w14:paraId="5746FF44" w14:textId="73EBE37F" w:rsidR="00EB1F87" w:rsidRPr="005605B2" w:rsidRDefault="00802F6A" w:rsidP="009D20E7">
      <w:pPr>
        <w:pStyle w:val="Heading2"/>
        <w:rPr>
          <w:rFonts w:ascii="Brandon Grotesque Regular" w:hAnsi="Brandon Grotesque Regular"/>
          <w:b w:val="0"/>
          <w:color w:val="3F4975"/>
        </w:rPr>
      </w:pPr>
      <w:bookmarkStart w:id="29" w:name="_Toc3982811"/>
      <w:r w:rsidRPr="005605B2">
        <w:rPr>
          <w:rFonts w:ascii="Brandon Grotesque Regular" w:hAnsi="Brandon Grotesque Regular"/>
          <w:b w:val="0"/>
          <w:color w:val="3F4975"/>
        </w:rPr>
        <w:t>AUDIENCE</w:t>
      </w:r>
      <w:bookmarkEnd w:id="29"/>
    </w:p>
    <w:p w14:paraId="67088A24" w14:textId="123E55D8" w:rsidR="00687614" w:rsidRPr="00C21E24" w:rsidRDefault="00EB1F87" w:rsidP="00585AEC">
      <w:pPr>
        <w:rPr>
          <w:rFonts w:asciiTheme="minorHAnsi" w:hAnsiTheme="minorHAnsi"/>
        </w:rPr>
      </w:pPr>
      <w:r w:rsidRPr="00C21E24">
        <w:rPr>
          <w:rFonts w:asciiTheme="minorHAnsi" w:hAnsiTheme="minorHAnsi"/>
        </w:rPr>
        <w:t>Technical assistance will be provided for all public schools throughout the year. Participants who are not classified as subgrantees wil</w:t>
      </w:r>
      <w:r w:rsidR="0001602B" w:rsidRPr="00C21E24">
        <w:rPr>
          <w:rFonts w:asciiTheme="minorHAnsi" w:hAnsiTheme="minorHAnsi"/>
        </w:rPr>
        <w:t xml:space="preserve">l </w:t>
      </w:r>
      <w:r w:rsidR="00521B81" w:rsidRPr="00C21E24">
        <w:rPr>
          <w:rFonts w:asciiTheme="minorHAnsi" w:hAnsiTheme="minorHAnsi"/>
        </w:rPr>
        <w:t>be invited to sessions focused on best practice strategy identified within high</w:t>
      </w:r>
      <w:r w:rsidR="00180553">
        <w:rPr>
          <w:rFonts w:asciiTheme="minorHAnsi" w:hAnsiTheme="minorHAnsi"/>
        </w:rPr>
        <w:t>-</w:t>
      </w:r>
      <w:r w:rsidR="00521B81" w:rsidRPr="00C21E24">
        <w:rPr>
          <w:rFonts w:asciiTheme="minorHAnsi" w:hAnsiTheme="minorHAnsi"/>
        </w:rPr>
        <w:t xml:space="preserve">quality schools. At times, technical assistance may also be limited to only charter schools. </w:t>
      </w:r>
    </w:p>
    <w:p w14:paraId="79F241FF" w14:textId="301AFE51" w:rsidR="00585AEC" w:rsidRPr="005605B2" w:rsidRDefault="00802F6A" w:rsidP="009D20E7">
      <w:pPr>
        <w:pStyle w:val="Heading2"/>
        <w:rPr>
          <w:rFonts w:ascii="Brandon Grotesque Regular" w:hAnsi="Brandon Grotesque Regular"/>
          <w:b w:val="0"/>
          <w:color w:val="3F4975"/>
        </w:rPr>
      </w:pPr>
      <w:bookmarkStart w:id="30" w:name="_Toc3982812"/>
      <w:r w:rsidRPr="005605B2">
        <w:rPr>
          <w:rFonts w:ascii="Brandon Grotesque Regular" w:hAnsi="Brandon Grotesque Regular"/>
          <w:b w:val="0"/>
          <w:color w:val="3F4975"/>
        </w:rPr>
        <w:t>PROMOTION</w:t>
      </w:r>
      <w:bookmarkEnd w:id="30"/>
    </w:p>
    <w:p w14:paraId="7D721E8A" w14:textId="27AEDDF2" w:rsidR="00585AEC" w:rsidRPr="00C21E24" w:rsidRDefault="00585AEC" w:rsidP="00585AEC">
      <w:pPr>
        <w:rPr>
          <w:rFonts w:asciiTheme="minorHAnsi" w:hAnsiTheme="minorHAnsi"/>
        </w:rPr>
      </w:pPr>
      <w:r w:rsidRPr="00C21E24">
        <w:rPr>
          <w:rFonts w:asciiTheme="minorHAnsi" w:hAnsiTheme="minorHAnsi"/>
        </w:rPr>
        <w:t xml:space="preserve">All technical assistance will be promoted on the Bluum website. Further, Bluum will promote technical assistance through email marketing lists and social media. In general, all technical assistance workshops will be announced at least 15 days prior to the workshop. Efforts will be made to provide both virtual and in-person workshops across the state when feasible. </w:t>
      </w:r>
    </w:p>
    <w:p w14:paraId="3ACDA696" w14:textId="7A466B66" w:rsidR="00F62470" w:rsidRPr="005605B2" w:rsidRDefault="00802F6A" w:rsidP="009D20E7">
      <w:pPr>
        <w:pStyle w:val="Heading2"/>
        <w:rPr>
          <w:rFonts w:ascii="Brandon Grotesque Regular" w:hAnsi="Brandon Grotesque Regular"/>
          <w:b w:val="0"/>
          <w:color w:val="3F4975"/>
        </w:rPr>
      </w:pPr>
      <w:bookmarkStart w:id="31" w:name="_Toc3982813"/>
      <w:r w:rsidRPr="005605B2">
        <w:rPr>
          <w:rFonts w:ascii="Brandon Grotesque Regular" w:hAnsi="Brandon Grotesque Regular"/>
          <w:b w:val="0"/>
          <w:color w:val="3F4975"/>
        </w:rPr>
        <w:t>PRESENTER SELECTION</w:t>
      </w:r>
      <w:bookmarkEnd w:id="31"/>
    </w:p>
    <w:p w14:paraId="0BFBF72A" w14:textId="3A096B5B" w:rsidR="00DD66A9" w:rsidRDefault="00F62470" w:rsidP="002D24DD">
      <w:pPr>
        <w:rPr>
          <w:rFonts w:asciiTheme="minorHAnsi" w:hAnsiTheme="minorHAnsi"/>
        </w:rPr>
      </w:pPr>
      <w:r w:rsidRPr="00C21E24">
        <w:rPr>
          <w:rFonts w:asciiTheme="minorHAnsi" w:hAnsiTheme="minorHAnsi"/>
        </w:rPr>
        <w:t>Presenters will be selected from a wide network of local and national experts, inclusive of Bluum staff and grant partners. Pr</w:t>
      </w:r>
      <w:r w:rsidR="00930477" w:rsidRPr="00C21E24">
        <w:rPr>
          <w:rFonts w:asciiTheme="minorHAnsi" w:hAnsiTheme="minorHAnsi"/>
        </w:rPr>
        <w:t>esenters will have experience and expertise in the topic of knowledge. When possible, educators successfully implementing best practice and seeing significant results will be engaged.</w:t>
      </w:r>
    </w:p>
    <w:p w14:paraId="166859A7" w14:textId="77777777" w:rsidR="006A732E" w:rsidRPr="002D24DD" w:rsidRDefault="006A732E" w:rsidP="002D24DD">
      <w:pPr>
        <w:rPr>
          <w:rFonts w:asciiTheme="minorHAnsi" w:hAnsiTheme="minorHAnsi"/>
        </w:rPr>
      </w:pPr>
    </w:p>
    <w:p w14:paraId="68B72D77" w14:textId="7CFB5336" w:rsidR="00533F43" w:rsidRPr="007349FF" w:rsidRDefault="007349FF" w:rsidP="00F10D3A">
      <w:pPr>
        <w:pStyle w:val="Heading1"/>
        <w:rPr>
          <w:rFonts w:ascii="Brandon Grotesque Regular" w:hAnsi="Brandon Grotesque Regular"/>
          <w:color w:val="E2231A"/>
          <w:sz w:val="28"/>
          <w:szCs w:val="28"/>
        </w:rPr>
      </w:pPr>
      <w:bookmarkStart w:id="32" w:name="_Toc3982814"/>
      <w:r w:rsidRPr="007349FF">
        <w:rPr>
          <w:rFonts w:ascii="Brandon Grotesque Regular" w:hAnsi="Brandon Grotesque Regular"/>
          <w:color w:val="E2231A"/>
          <w:sz w:val="28"/>
          <w:szCs w:val="28"/>
        </w:rPr>
        <w:t>PROCESS FEEDBACK LOOP</w:t>
      </w:r>
      <w:bookmarkEnd w:id="32"/>
    </w:p>
    <w:p w14:paraId="03FCB1F9" w14:textId="3018B21A" w:rsidR="00EE78C5" w:rsidRPr="00CF6187" w:rsidRDefault="00802F6A" w:rsidP="009D20E7">
      <w:pPr>
        <w:pStyle w:val="Heading2"/>
        <w:rPr>
          <w:rFonts w:ascii="Brandon Grotesque Regular" w:hAnsi="Brandon Grotesque Regular"/>
          <w:b w:val="0"/>
          <w:color w:val="3F4975"/>
        </w:rPr>
      </w:pPr>
      <w:bookmarkStart w:id="33" w:name="_Toc3982815"/>
      <w:r w:rsidRPr="00CF6187">
        <w:rPr>
          <w:rFonts w:ascii="Brandon Grotesque Regular" w:hAnsi="Brandon Grotesque Regular"/>
          <w:b w:val="0"/>
          <w:color w:val="3F4975"/>
        </w:rPr>
        <w:t>INPUTS</w:t>
      </w:r>
      <w:bookmarkEnd w:id="33"/>
    </w:p>
    <w:p w14:paraId="165C907F" w14:textId="28EF9666" w:rsidR="00D436FC" w:rsidRPr="00CC4DED" w:rsidRDefault="005C3083" w:rsidP="00D436FC">
      <w:pPr>
        <w:rPr>
          <w:rFonts w:asciiTheme="minorHAnsi" w:hAnsiTheme="minorHAnsi"/>
        </w:rPr>
      </w:pPr>
      <w:r w:rsidRPr="00CC4DED">
        <w:rPr>
          <w:rFonts w:asciiTheme="minorHAnsi" w:hAnsiTheme="minorHAnsi"/>
        </w:rPr>
        <w:t>The following are planned inputs into the feedback loop:</w:t>
      </w:r>
    </w:p>
    <w:p w14:paraId="6A059744" w14:textId="4C803E7D" w:rsidR="006E56FE" w:rsidRPr="00CC4DED" w:rsidRDefault="005C3083" w:rsidP="00CC4DED">
      <w:pPr>
        <w:pStyle w:val="ListParagraph"/>
        <w:numPr>
          <w:ilvl w:val="0"/>
          <w:numId w:val="29"/>
        </w:numPr>
        <w:rPr>
          <w:rFonts w:asciiTheme="minorHAnsi" w:hAnsiTheme="minorHAnsi"/>
        </w:rPr>
      </w:pPr>
      <w:r w:rsidRPr="00CC4DED">
        <w:rPr>
          <w:rFonts w:asciiTheme="minorHAnsi" w:hAnsiTheme="minorHAnsi"/>
          <w:i/>
        </w:rPr>
        <w:t xml:space="preserve">Interim Reporting. </w:t>
      </w:r>
      <w:r w:rsidRPr="00CC4DED">
        <w:rPr>
          <w:rFonts w:asciiTheme="minorHAnsi" w:hAnsiTheme="minorHAnsi"/>
        </w:rPr>
        <w:t>Subgrantees will provide interim reports related to the performance against approved grant outcome goals. Within each report, subgrantees will provide challenges and opportunities to inform future technical assistance to be provided through the CSP grant.</w:t>
      </w:r>
    </w:p>
    <w:p w14:paraId="06CA4EE1" w14:textId="77777777" w:rsidR="006E56FE" w:rsidRPr="00CC4DED" w:rsidRDefault="005C3083" w:rsidP="006E56FE">
      <w:pPr>
        <w:pStyle w:val="ListParagraph"/>
        <w:numPr>
          <w:ilvl w:val="0"/>
          <w:numId w:val="29"/>
        </w:numPr>
        <w:spacing w:after="0"/>
        <w:rPr>
          <w:rFonts w:asciiTheme="minorHAnsi" w:hAnsiTheme="minorHAnsi"/>
        </w:rPr>
      </w:pPr>
      <w:r w:rsidRPr="00CC4DED">
        <w:rPr>
          <w:rFonts w:asciiTheme="minorHAnsi" w:hAnsiTheme="minorHAnsi"/>
          <w:i/>
        </w:rPr>
        <w:t>Annual Data Analysis.</w:t>
      </w:r>
      <w:r w:rsidRPr="00CC4DED">
        <w:rPr>
          <w:rFonts w:asciiTheme="minorHAnsi" w:hAnsiTheme="minorHAnsi"/>
        </w:rPr>
        <w:t xml:space="preserve"> Boise State University will provide annual data analysis and report on the effectiveness of the CSP grant, using academic and other data inputs associated with school quality. This analysis will be completed independently of Bluum to ensure adequacy and transparency in the reporting of impact.</w:t>
      </w:r>
    </w:p>
    <w:p w14:paraId="12FEFB4C" w14:textId="15825319" w:rsidR="006E56FE" w:rsidRPr="00CC4DED" w:rsidRDefault="006E56FE" w:rsidP="00236695">
      <w:pPr>
        <w:pStyle w:val="ListParagraph"/>
        <w:numPr>
          <w:ilvl w:val="0"/>
          <w:numId w:val="29"/>
        </w:numPr>
        <w:spacing w:after="0"/>
        <w:rPr>
          <w:rFonts w:asciiTheme="minorHAnsi" w:hAnsiTheme="minorHAnsi"/>
        </w:rPr>
      </w:pPr>
      <w:r w:rsidRPr="00CC4DED">
        <w:rPr>
          <w:rFonts w:asciiTheme="minorHAnsi" w:hAnsiTheme="minorHAnsi"/>
          <w:i/>
        </w:rPr>
        <w:t>Stakeholder Feedback.</w:t>
      </w:r>
      <w:r w:rsidRPr="00CC4DED">
        <w:rPr>
          <w:rFonts w:asciiTheme="minorHAnsi" w:hAnsiTheme="minorHAnsi"/>
        </w:rPr>
        <w:t xml:space="preserve"> Bluum will regularly collaborate with subgrantees to identify needs and best practice. </w:t>
      </w:r>
    </w:p>
    <w:p w14:paraId="16E20A80" w14:textId="312D81BC" w:rsidR="00EE78C5" w:rsidRPr="00CF6187" w:rsidRDefault="00802F6A" w:rsidP="009D20E7">
      <w:pPr>
        <w:pStyle w:val="Heading2"/>
        <w:rPr>
          <w:rFonts w:ascii="Brandon Grotesque Regular" w:hAnsi="Brandon Grotesque Regular"/>
          <w:b w:val="0"/>
          <w:color w:val="3F4975"/>
        </w:rPr>
      </w:pPr>
      <w:bookmarkStart w:id="34" w:name="_Toc3982816"/>
      <w:r w:rsidRPr="00CF6187">
        <w:rPr>
          <w:rFonts w:ascii="Brandon Grotesque Regular" w:hAnsi="Brandon Grotesque Regular"/>
          <w:b w:val="0"/>
          <w:color w:val="3F4975"/>
        </w:rPr>
        <w:t>ROLE OF DATA COLLECTION</w:t>
      </w:r>
      <w:bookmarkEnd w:id="34"/>
    </w:p>
    <w:p w14:paraId="43BAB043" w14:textId="20865D5D" w:rsidR="006E56FE" w:rsidRPr="00CC4DED" w:rsidRDefault="006E56FE" w:rsidP="006E56FE">
      <w:pPr>
        <w:rPr>
          <w:rFonts w:asciiTheme="minorHAnsi" w:hAnsiTheme="minorHAnsi"/>
        </w:rPr>
      </w:pPr>
      <w:r w:rsidRPr="00CC4DED">
        <w:rPr>
          <w:rFonts w:asciiTheme="minorHAnsi" w:hAnsiTheme="minorHAnsi"/>
        </w:rPr>
        <w:t xml:space="preserve">The inputs collected, most specifically the impact on student achievement, will be used to inform the development of technical assistance that is most aligned with the needs of the challenges faced by subgrantees. </w:t>
      </w:r>
      <w:r w:rsidR="00434286" w:rsidRPr="00CC4DED">
        <w:rPr>
          <w:rFonts w:asciiTheme="minorHAnsi" w:hAnsiTheme="minorHAnsi"/>
        </w:rPr>
        <w:t>Academic performance</w:t>
      </w:r>
      <w:r w:rsidRPr="00CC4DED">
        <w:rPr>
          <w:rFonts w:asciiTheme="minorHAnsi" w:hAnsiTheme="minorHAnsi"/>
        </w:rPr>
        <w:t xml:space="preserve"> </w:t>
      </w:r>
      <w:r w:rsidR="00434286" w:rsidRPr="00CC4DED">
        <w:rPr>
          <w:rFonts w:asciiTheme="minorHAnsi" w:hAnsiTheme="minorHAnsi"/>
        </w:rPr>
        <w:t>will measure the validity of the rubric evaluation tool as a method of assessing and predicting quality. Additionally, inputs collected will serve as opportunities for sector wide dissemination of best practice strategy or technical assistance for shared obstacles towards academic achievement.</w:t>
      </w:r>
    </w:p>
    <w:p w14:paraId="27CFF7CF" w14:textId="0FEE0B86" w:rsidR="004A2A8A" w:rsidRPr="00CF6187" w:rsidRDefault="00CF6187" w:rsidP="009D20E7">
      <w:pPr>
        <w:pStyle w:val="Heading2"/>
        <w:rPr>
          <w:rFonts w:ascii="Brandon Grotesque Regular" w:hAnsi="Brandon Grotesque Regular"/>
          <w:b w:val="0"/>
          <w:color w:val="3F4975"/>
        </w:rPr>
      </w:pPr>
      <w:bookmarkStart w:id="35" w:name="_Toc3982817"/>
      <w:r w:rsidRPr="00CF6187">
        <w:rPr>
          <w:rFonts w:ascii="Brandon Grotesque Regular" w:hAnsi="Brandon Grotesque Regular"/>
          <w:b w:val="0"/>
          <w:color w:val="3F4975"/>
        </w:rPr>
        <w:t>STAKEHOLDER INVOLVEMENT</w:t>
      </w:r>
      <w:bookmarkEnd w:id="35"/>
    </w:p>
    <w:p w14:paraId="5075BE65" w14:textId="4C8C2098" w:rsidR="004A2A8A" w:rsidRPr="00CC4DED" w:rsidRDefault="004A2A8A" w:rsidP="004A2A8A">
      <w:pPr>
        <w:rPr>
          <w:rFonts w:asciiTheme="minorHAnsi" w:hAnsiTheme="minorHAnsi"/>
        </w:rPr>
      </w:pPr>
      <w:r w:rsidRPr="00CC4DED">
        <w:rPr>
          <w:rFonts w:asciiTheme="minorHAnsi" w:hAnsiTheme="minorHAnsi"/>
        </w:rPr>
        <w:t xml:space="preserve">A requirement outlined in the performance contract is active and timely (within 30 days) response to all survey and other data collection projects. </w:t>
      </w:r>
      <w:r w:rsidR="00B81DB6" w:rsidRPr="00CC4DED">
        <w:rPr>
          <w:rFonts w:asciiTheme="minorHAnsi" w:hAnsiTheme="minorHAnsi"/>
        </w:rPr>
        <w:t xml:space="preserve">Additionally, Bluum will lead community parent focus groups in an effort to gain greater insight on </w:t>
      </w:r>
      <w:r w:rsidR="002E28C5" w:rsidRPr="00CC4DED">
        <w:rPr>
          <w:rFonts w:asciiTheme="minorHAnsi" w:hAnsiTheme="minorHAnsi"/>
        </w:rPr>
        <w:t xml:space="preserve">serving community needs and making choice work for families. This information will be disseminated widely and may be incorporated into future grant bonus points or funding as approved by USDOE. Finally, Bluum will work with the National Association of Charter School Authorizers (NACSA) to </w:t>
      </w:r>
      <w:r w:rsidR="008C464E" w:rsidRPr="00CC4DED">
        <w:rPr>
          <w:rFonts w:asciiTheme="minorHAnsi" w:hAnsiTheme="minorHAnsi"/>
        </w:rPr>
        <w:t>measure the effectiveness of Idaho charter agencies in order to better develop technical assistance to support the growth of charter schools while maintaining quality oversight and protocols.</w:t>
      </w:r>
      <w:r w:rsidR="007C15A7" w:rsidRPr="00CC4DED">
        <w:rPr>
          <w:rFonts w:asciiTheme="minorHAnsi" w:hAnsiTheme="minorHAnsi"/>
        </w:rPr>
        <w:t xml:space="preserve"> This report will be disseminated to all authorizers, both locally and nationally as applicable.</w:t>
      </w:r>
    </w:p>
    <w:p w14:paraId="13A98BAF" w14:textId="47294585" w:rsidR="004A2A8A" w:rsidRPr="001A1600" w:rsidRDefault="001A1600" w:rsidP="009D20E7">
      <w:pPr>
        <w:pStyle w:val="Heading2"/>
        <w:rPr>
          <w:rFonts w:ascii="Brandon Grotesque Regular" w:hAnsi="Brandon Grotesque Regular"/>
          <w:b w:val="0"/>
          <w:color w:val="3F4975"/>
        </w:rPr>
      </w:pPr>
      <w:bookmarkStart w:id="36" w:name="_Toc3982818"/>
      <w:r w:rsidRPr="001A1600">
        <w:rPr>
          <w:rFonts w:ascii="Brandon Grotesque Regular" w:hAnsi="Brandon Grotesque Regular"/>
          <w:b w:val="0"/>
          <w:color w:val="3F4975"/>
        </w:rPr>
        <w:t>LEGISLATIVE REIVEW</w:t>
      </w:r>
      <w:bookmarkEnd w:id="36"/>
    </w:p>
    <w:p w14:paraId="138828F3" w14:textId="5943E5C7" w:rsidR="00F62470" w:rsidRDefault="004A2A8A" w:rsidP="008931F6">
      <w:pPr>
        <w:rPr>
          <w:rFonts w:asciiTheme="minorHAnsi" w:hAnsiTheme="minorHAnsi"/>
        </w:rPr>
      </w:pPr>
      <w:r w:rsidRPr="00CC4DED">
        <w:rPr>
          <w:rFonts w:asciiTheme="minorHAnsi" w:hAnsiTheme="minorHAnsi"/>
        </w:rPr>
        <w:t xml:space="preserve">Bluum will </w:t>
      </w:r>
      <w:r w:rsidR="0005400F" w:rsidRPr="00CC4DED">
        <w:rPr>
          <w:rFonts w:asciiTheme="minorHAnsi" w:hAnsiTheme="minorHAnsi"/>
        </w:rPr>
        <w:t xml:space="preserve">actively share grant objectives, </w:t>
      </w:r>
      <w:r w:rsidRPr="00CC4DED">
        <w:rPr>
          <w:rFonts w:asciiTheme="minorHAnsi" w:hAnsiTheme="minorHAnsi"/>
        </w:rPr>
        <w:t>regular progress towards those objectives</w:t>
      </w:r>
      <w:r w:rsidR="0005400F" w:rsidRPr="00CC4DED">
        <w:rPr>
          <w:rFonts w:asciiTheme="minorHAnsi" w:hAnsiTheme="minorHAnsi"/>
        </w:rPr>
        <w:t xml:space="preserve"> and identified best practice</w:t>
      </w:r>
      <w:r w:rsidRPr="00CC4DED">
        <w:rPr>
          <w:rFonts w:asciiTheme="minorHAnsi" w:hAnsiTheme="minorHAnsi"/>
        </w:rPr>
        <w:t xml:space="preserve"> with both the House and Senate Education Committees.</w:t>
      </w:r>
    </w:p>
    <w:p w14:paraId="1CD2E4C7" w14:textId="77777777" w:rsidR="008931F6" w:rsidRPr="008931F6" w:rsidRDefault="008931F6" w:rsidP="008931F6">
      <w:pPr>
        <w:rPr>
          <w:rFonts w:asciiTheme="minorHAnsi" w:hAnsiTheme="minorHAnsi"/>
        </w:rPr>
      </w:pPr>
    </w:p>
    <w:p w14:paraId="690C2A41" w14:textId="603A1D14" w:rsidR="003B35D1" w:rsidRPr="00C206E6" w:rsidRDefault="007349FF" w:rsidP="00F10D3A">
      <w:pPr>
        <w:pStyle w:val="Heading1"/>
        <w:rPr>
          <w:rFonts w:ascii="Brandon Grotesque Regular" w:hAnsi="Brandon Grotesque Regular"/>
          <w:color w:val="E2231A"/>
          <w:sz w:val="28"/>
          <w:szCs w:val="28"/>
        </w:rPr>
      </w:pPr>
      <w:bookmarkStart w:id="37" w:name="_Toc3982819"/>
      <w:r w:rsidRPr="00C206E6">
        <w:rPr>
          <w:rFonts w:ascii="Brandon Grotesque Regular" w:hAnsi="Brandon Grotesque Regular"/>
          <w:color w:val="E2231A"/>
          <w:sz w:val="28"/>
          <w:szCs w:val="28"/>
        </w:rPr>
        <w:t>FINANCIAL TRANSPARENCY</w:t>
      </w:r>
      <w:bookmarkEnd w:id="37"/>
    </w:p>
    <w:p w14:paraId="68BC34E4" w14:textId="00F1B01F" w:rsidR="003B35D1" w:rsidRPr="005605B2" w:rsidRDefault="005605B2" w:rsidP="009D20E7">
      <w:pPr>
        <w:pStyle w:val="Heading2"/>
        <w:rPr>
          <w:rFonts w:ascii="Brandon Grotesque Regular" w:hAnsi="Brandon Grotesque Regular"/>
          <w:b w:val="0"/>
          <w:color w:val="3F4975"/>
        </w:rPr>
      </w:pPr>
      <w:bookmarkStart w:id="38" w:name="_Toc3982820"/>
      <w:r w:rsidRPr="005605B2">
        <w:rPr>
          <w:rFonts w:ascii="Brandon Grotesque Regular" w:hAnsi="Brandon Grotesque Regular"/>
          <w:b w:val="0"/>
          <w:color w:val="3F4975"/>
        </w:rPr>
        <w:t>TRACKING</w:t>
      </w:r>
      <w:bookmarkEnd w:id="38"/>
    </w:p>
    <w:p w14:paraId="262C1D67" w14:textId="34DF43E4" w:rsidR="0032011A" w:rsidRDefault="00223EAB" w:rsidP="0032011A">
      <w:pPr>
        <w:spacing w:after="0"/>
        <w:rPr>
          <w:rFonts w:asciiTheme="minorHAnsi" w:eastAsia="Times New Roman" w:hAnsiTheme="minorHAnsi"/>
        </w:rPr>
      </w:pPr>
      <w:r w:rsidRPr="00E33483">
        <w:rPr>
          <w:rFonts w:asciiTheme="minorHAnsi" w:eastAsia="Times New Roman" w:hAnsiTheme="minorHAnsi"/>
        </w:rPr>
        <w:t>All financial management activity for Bluum will be handled internally. Each subgrantee’s expenditures</w:t>
      </w:r>
      <w:r w:rsidR="001415E9" w:rsidRPr="00E33483">
        <w:rPr>
          <w:rFonts w:asciiTheme="minorHAnsi" w:eastAsia="Times New Roman" w:hAnsiTheme="minorHAnsi"/>
        </w:rPr>
        <w:t>, discretionary and non-discretionary,</w:t>
      </w:r>
      <w:r w:rsidRPr="00E33483">
        <w:rPr>
          <w:rFonts w:asciiTheme="minorHAnsi" w:eastAsia="Times New Roman" w:hAnsiTheme="minorHAnsi"/>
        </w:rPr>
        <w:t xml:space="preserve"> will be tracked separately using a class code. </w:t>
      </w:r>
      <w:r w:rsidR="0032011A" w:rsidRPr="00E33483">
        <w:rPr>
          <w:rFonts w:asciiTheme="minorHAnsi" w:eastAsia="Times New Roman" w:hAnsiTheme="minorHAnsi"/>
        </w:rPr>
        <w:t xml:space="preserve"> </w:t>
      </w:r>
    </w:p>
    <w:p w14:paraId="4B254658" w14:textId="2CF03264" w:rsidR="003B35D1" w:rsidRPr="005605B2" w:rsidRDefault="005605B2" w:rsidP="009D20E7">
      <w:pPr>
        <w:pStyle w:val="Heading2"/>
        <w:rPr>
          <w:rFonts w:ascii="Brandon Grotesque Regular" w:hAnsi="Brandon Grotesque Regular"/>
          <w:b w:val="0"/>
          <w:color w:val="3F4975"/>
        </w:rPr>
      </w:pPr>
      <w:bookmarkStart w:id="39" w:name="_Toc3982821"/>
      <w:r w:rsidRPr="005605B2">
        <w:rPr>
          <w:rFonts w:ascii="Brandon Grotesque Regular" w:hAnsi="Brandon Grotesque Regular"/>
          <w:b w:val="0"/>
          <w:color w:val="3F4975"/>
        </w:rPr>
        <w:t>DOCUMENTATION</w:t>
      </w:r>
      <w:bookmarkEnd w:id="39"/>
    </w:p>
    <w:p w14:paraId="6EE4A4F4" w14:textId="54FECC59" w:rsidR="00613EBC" w:rsidRPr="001D45D4" w:rsidRDefault="002162DB" w:rsidP="00613EBC">
      <w:pPr>
        <w:rPr>
          <w:rFonts w:asciiTheme="minorHAnsi" w:hAnsiTheme="minorHAnsi"/>
        </w:rPr>
      </w:pPr>
      <w:r w:rsidRPr="001D45D4">
        <w:rPr>
          <w:rFonts w:asciiTheme="minorHAnsi" w:hAnsiTheme="minorHAnsi"/>
        </w:rPr>
        <w:t xml:space="preserve">All documentation will follow </w:t>
      </w:r>
      <w:r w:rsidR="00F34CFE" w:rsidRPr="001D45D4">
        <w:rPr>
          <w:rFonts w:asciiTheme="minorHAnsi" w:hAnsiTheme="minorHAnsi"/>
        </w:rPr>
        <w:t>the financial policies adopted by Bluum. Supporting documentation, inclusive of check stubs, contracts, verification of deliverables, etc. will be submitted electronically monthly as part of the reimbursement process and also kept in a physical file for reference and audit purposes.</w:t>
      </w:r>
    </w:p>
    <w:p w14:paraId="7205CF51" w14:textId="6729D2BB" w:rsidR="00AF4776" w:rsidRPr="005605B2" w:rsidRDefault="005605B2" w:rsidP="009D20E7">
      <w:pPr>
        <w:pStyle w:val="Heading2"/>
        <w:rPr>
          <w:rFonts w:ascii="Brandon Grotesque Regular" w:hAnsi="Brandon Grotesque Regular"/>
          <w:b w:val="0"/>
          <w:color w:val="3F4975"/>
        </w:rPr>
      </w:pPr>
      <w:bookmarkStart w:id="40" w:name="_Toc3982822"/>
      <w:r w:rsidRPr="005605B2">
        <w:rPr>
          <w:rFonts w:ascii="Brandon Grotesque Regular" w:hAnsi="Brandon Grotesque Regular"/>
          <w:b w:val="0"/>
          <w:color w:val="3F4975"/>
        </w:rPr>
        <w:t>SEFA REPORTING</w:t>
      </w:r>
      <w:bookmarkEnd w:id="40"/>
    </w:p>
    <w:p w14:paraId="703B002B" w14:textId="76BBE7D7" w:rsidR="00AF4776" w:rsidRPr="001D45D4" w:rsidRDefault="00AF4776" w:rsidP="00AF4776">
      <w:pPr>
        <w:rPr>
          <w:rFonts w:asciiTheme="minorHAnsi" w:hAnsiTheme="minorHAnsi"/>
        </w:rPr>
      </w:pPr>
      <w:r w:rsidRPr="001D45D4">
        <w:rPr>
          <w:rFonts w:asciiTheme="minorHAnsi" w:hAnsiTheme="minorHAnsi"/>
        </w:rPr>
        <w:t xml:space="preserve">Within 30 days of the close of the subgrantee fiscal year, Bluum will provide a Schedule of Expenditures of Federal Awards (SEFA) to be reported in the subgrantee audit. </w:t>
      </w:r>
      <w:r w:rsidR="003B16EE" w:rsidRPr="001D45D4">
        <w:rPr>
          <w:rFonts w:asciiTheme="minorHAnsi" w:hAnsiTheme="minorHAnsi"/>
        </w:rPr>
        <w:t>Additionally, the proper allocation to be reported in Bluum’s annual audit will be calculated.</w:t>
      </w:r>
    </w:p>
    <w:p w14:paraId="67BA2C46" w14:textId="0E48B29A" w:rsidR="006B7914" w:rsidRPr="005605B2" w:rsidRDefault="005605B2" w:rsidP="009D20E7">
      <w:pPr>
        <w:pStyle w:val="Heading2"/>
        <w:rPr>
          <w:rFonts w:ascii="Brandon Grotesque Regular" w:hAnsi="Brandon Grotesque Regular"/>
          <w:b w:val="0"/>
          <w:color w:val="3F4975"/>
        </w:rPr>
      </w:pPr>
      <w:bookmarkStart w:id="41" w:name="_Toc3982823"/>
      <w:r w:rsidRPr="005605B2">
        <w:rPr>
          <w:rFonts w:ascii="Brandon Grotesque Regular" w:hAnsi="Brandon Grotesque Regular"/>
          <w:b w:val="0"/>
          <w:color w:val="3F4975"/>
        </w:rPr>
        <w:t>PROCUREMENT</w:t>
      </w:r>
      <w:bookmarkEnd w:id="41"/>
    </w:p>
    <w:p w14:paraId="24BA88F9" w14:textId="09DF6051" w:rsidR="00AF4776" w:rsidRDefault="00DE347D" w:rsidP="00AF4776">
      <w:pPr>
        <w:rPr>
          <w:rFonts w:asciiTheme="minorHAnsi" w:hAnsiTheme="minorHAnsi"/>
        </w:rPr>
      </w:pPr>
      <w:r w:rsidRPr="001D45D4">
        <w:rPr>
          <w:rFonts w:asciiTheme="minorHAnsi" w:hAnsiTheme="minorHAnsi"/>
        </w:rPr>
        <w:t>Bluum will follow the procurement practices as determined in the adopted financial policies. All policies are aligned to the Uniform Guidance Act.</w:t>
      </w:r>
    </w:p>
    <w:p w14:paraId="597EB3D4" w14:textId="77777777" w:rsidR="00BD100E" w:rsidRPr="001D45D4" w:rsidRDefault="00BD100E" w:rsidP="00AF4776">
      <w:pPr>
        <w:rPr>
          <w:rFonts w:asciiTheme="minorHAnsi" w:hAnsiTheme="minorHAnsi"/>
        </w:rPr>
      </w:pPr>
    </w:p>
    <w:p w14:paraId="1D1F2B85" w14:textId="47581B5D" w:rsidR="003B35D1" w:rsidRPr="00C206E6" w:rsidRDefault="00C206E6" w:rsidP="00F10D3A">
      <w:pPr>
        <w:pStyle w:val="Heading1"/>
        <w:rPr>
          <w:rFonts w:ascii="Brandon Grotesque Regular" w:hAnsi="Brandon Grotesque Regular"/>
          <w:color w:val="E2231A"/>
          <w:sz w:val="28"/>
          <w:szCs w:val="28"/>
        </w:rPr>
      </w:pPr>
      <w:bookmarkStart w:id="42" w:name="_Toc3982824"/>
      <w:r w:rsidRPr="00C206E6">
        <w:rPr>
          <w:rFonts w:ascii="Brandon Grotesque Regular" w:hAnsi="Brandon Grotesque Regular"/>
          <w:color w:val="E2231A"/>
          <w:sz w:val="28"/>
          <w:szCs w:val="28"/>
        </w:rPr>
        <w:t>SUBGRANTEE REIMBURSEMENT PROCESS</w:t>
      </w:r>
      <w:bookmarkEnd w:id="42"/>
    </w:p>
    <w:p w14:paraId="4A63167D" w14:textId="4D4A2A63" w:rsidR="00236695" w:rsidRPr="00912709" w:rsidRDefault="00236695" w:rsidP="00236695">
      <w:pPr>
        <w:pStyle w:val="Heading2"/>
        <w:rPr>
          <w:rFonts w:ascii="Brandon Grotesque Regular" w:hAnsi="Brandon Grotesque Regular"/>
          <w:b w:val="0"/>
          <w:color w:val="3F4975"/>
        </w:rPr>
      </w:pPr>
      <w:bookmarkStart w:id="43" w:name="_Toc3982825"/>
      <w:r w:rsidRPr="00912709">
        <w:rPr>
          <w:rFonts w:ascii="Brandon Grotesque Regular" w:hAnsi="Brandon Grotesque Regular"/>
          <w:b w:val="0"/>
          <w:color w:val="3F4975"/>
        </w:rPr>
        <w:t>T</w:t>
      </w:r>
      <w:r w:rsidR="00912709" w:rsidRPr="00912709">
        <w:rPr>
          <w:rFonts w:ascii="Brandon Grotesque Regular" w:hAnsi="Brandon Grotesque Regular"/>
          <w:b w:val="0"/>
          <w:color w:val="3F4975"/>
        </w:rPr>
        <w:t>IMELINES</w:t>
      </w:r>
      <w:bookmarkEnd w:id="43"/>
    </w:p>
    <w:p w14:paraId="36A74732" w14:textId="2152B1EC" w:rsidR="00236695" w:rsidRPr="001D45D4" w:rsidRDefault="00236695" w:rsidP="00236695">
      <w:pPr>
        <w:rPr>
          <w:rFonts w:asciiTheme="minorHAnsi" w:hAnsiTheme="minorHAnsi"/>
        </w:rPr>
      </w:pPr>
      <w:r w:rsidRPr="001D45D4">
        <w:rPr>
          <w:rFonts w:asciiTheme="minorHAnsi" w:hAnsiTheme="minorHAnsi"/>
        </w:rPr>
        <w:t>The request window will open on the 1</w:t>
      </w:r>
      <w:r w:rsidRPr="001D45D4">
        <w:rPr>
          <w:rFonts w:asciiTheme="minorHAnsi" w:hAnsiTheme="minorHAnsi"/>
          <w:vertAlign w:val="superscript"/>
        </w:rPr>
        <w:t>st</w:t>
      </w:r>
      <w:r w:rsidRPr="001D45D4">
        <w:rPr>
          <w:rFonts w:asciiTheme="minorHAnsi" w:hAnsiTheme="minorHAnsi"/>
        </w:rPr>
        <w:t xml:space="preserve"> of each month for expenditures through the prior month. All requests will be due no later than the 10</w:t>
      </w:r>
      <w:r w:rsidRPr="001D45D4">
        <w:rPr>
          <w:rFonts w:asciiTheme="minorHAnsi" w:hAnsiTheme="minorHAnsi"/>
          <w:vertAlign w:val="superscript"/>
        </w:rPr>
        <w:t>th</w:t>
      </w:r>
      <w:r w:rsidRPr="001D45D4">
        <w:rPr>
          <w:rFonts w:asciiTheme="minorHAnsi" w:hAnsiTheme="minorHAnsi"/>
        </w:rPr>
        <w:t xml:space="preserve"> of each month and payment will be made electronically by the 21</w:t>
      </w:r>
      <w:r w:rsidRPr="001D45D4">
        <w:rPr>
          <w:rFonts w:asciiTheme="minorHAnsi" w:hAnsiTheme="minorHAnsi"/>
          <w:vertAlign w:val="superscript"/>
        </w:rPr>
        <w:t>st</w:t>
      </w:r>
      <w:r w:rsidRPr="001D45D4">
        <w:rPr>
          <w:rFonts w:asciiTheme="minorHAnsi" w:hAnsiTheme="minorHAnsi"/>
        </w:rPr>
        <w:t xml:space="preserve"> of each month.</w:t>
      </w:r>
    </w:p>
    <w:p w14:paraId="7436690F" w14:textId="0DEDF493" w:rsidR="00511696" w:rsidRPr="00912709" w:rsidRDefault="00912709" w:rsidP="00511696">
      <w:pPr>
        <w:pStyle w:val="Heading2"/>
        <w:rPr>
          <w:rFonts w:ascii="Brandon Grotesque Regular" w:hAnsi="Brandon Grotesque Regular"/>
          <w:b w:val="0"/>
          <w:color w:val="3F4975"/>
        </w:rPr>
      </w:pPr>
      <w:bookmarkStart w:id="44" w:name="_Toc3982826"/>
      <w:r w:rsidRPr="00912709">
        <w:rPr>
          <w:rFonts w:ascii="Brandon Grotesque Regular" w:hAnsi="Brandon Grotesque Regular"/>
          <w:b w:val="0"/>
          <w:color w:val="3F4975"/>
        </w:rPr>
        <w:t>REQUIRED DOCUMENTATION</w:t>
      </w:r>
      <w:bookmarkEnd w:id="44"/>
    </w:p>
    <w:p w14:paraId="4AB70665" w14:textId="64C1D0EE" w:rsidR="00511696" w:rsidRPr="001D45D4" w:rsidRDefault="00511696" w:rsidP="00511696">
      <w:pPr>
        <w:rPr>
          <w:rFonts w:asciiTheme="minorHAnsi" w:hAnsiTheme="minorHAnsi"/>
        </w:rPr>
      </w:pPr>
      <w:r w:rsidRPr="001D45D4">
        <w:rPr>
          <w:rFonts w:asciiTheme="minorHAnsi" w:hAnsiTheme="minorHAnsi"/>
        </w:rPr>
        <w:t>For reimbursement consideration, subgrantees must submit the following documentation as applicable to the request:</w:t>
      </w:r>
    </w:p>
    <w:p w14:paraId="4141DC83" w14:textId="6910D49E" w:rsidR="00511696" w:rsidRPr="001D45D4" w:rsidRDefault="00511696" w:rsidP="001D45D4">
      <w:pPr>
        <w:pStyle w:val="ListParagraph"/>
        <w:numPr>
          <w:ilvl w:val="0"/>
          <w:numId w:val="30"/>
        </w:numPr>
        <w:rPr>
          <w:rFonts w:asciiTheme="minorHAnsi" w:hAnsiTheme="minorHAnsi"/>
        </w:rPr>
      </w:pPr>
      <w:r w:rsidRPr="001D45D4">
        <w:rPr>
          <w:rFonts w:asciiTheme="minorHAnsi" w:hAnsiTheme="minorHAnsi"/>
          <w:i/>
        </w:rPr>
        <w:t>Payroll Records</w:t>
      </w:r>
      <w:r w:rsidRPr="001D45D4">
        <w:rPr>
          <w:rFonts w:asciiTheme="minorHAnsi" w:hAnsiTheme="minorHAnsi"/>
        </w:rPr>
        <w:t>. This must include timesheets, paystubs and semi-annual verification of role to ensure against supplanting.</w:t>
      </w:r>
    </w:p>
    <w:p w14:paraId="46F1E848" w14:textId="0294EAB8" w:rsidR="00511696" w:rsidRPr="00653A5F" w:rsidRDefault="00511696" w:rsidP="00511696">
      <w:pPr>
        <w:pStyle w:val="ListParagraph"/>
        <w:numPr>
          <w:ilvl w:val="0"/>
          <w:numId w:val="30"/>
        </w:numPr>
        <w:spacing w:after="0"/>
        <w:rPr>
          <w:rFonts w:asciiTheme="minorHAnsi" w:hAnsiTheme="minorHAnsi"/>
        </w:rPr>
      </w:pPr>
      <w:r w:rsidRPr="001D45D4">
        <w:rPr>
          <w:rFonts w:asciiTheme="minorHAnsi" w:hAnsiTheme="minorHAnsi"/>
          <w:i/>
        </w:rPr>
        <w:t>Procurement Records</w:t>
      </w:r>
      <w:r w:rsidRPr="001D45D4">
        <w:rPr>
          <w:rFonts w:asciiTheme="minorHAnsi" w:hAnsiTheme="minorHAnsi"/>
        </w:rPr>
        <w:t>. This must include invoices with all required approvals per the adopted financial policies, proof of payment such as a check stub, credit card statement or ACH notification. If applicable, an executed contract must be provided.</w:t>
      </w:r>
    </w:p>
    <w:p w14:paraId="48842FB8" w14:textId="580EA736" w:rsidR="00696CC9" w:rsidRPr="001D45D4" w:rsidRDefault="00511696" w:rsidP="00696CC9">
      <w:pPr>
        <w:pStyle w:val="ListParagraph"/>
        <w:numPr>
          <w:ilvl w:val="0"/>
          <w:numId w:val="30"/>
        </w:numPr>
        <w:spacing w:after="0"/>
        <w:rPr>
          <w:rFonts w:asciiTheme="minorHAnsi" w:hAnsiTheme="minorHAnsi"/>
        </w:rPr>
      </w:pPr>
      <w:r w:rsidRPr="001D45D4">
        <w:rPr>
          <w:rFonts w:asciiTheme="minorHAnsi" w:hAnsiTheme="minorHAnsi"/>
          <w:i/>
        </w:rPr>
        <w:t>Suspension and Debarment Documentation</w:t>
      </w:r>
      <w:r w:rsidRPr="001D45D4">
        <w:rPr>
          <w:rFonts w:asciiTheme="minorHAnsi" w:hAnsiTheme="minorHAnsi"/>
        </w:rPr>
        <w:t>. For all contracts greater than $25,000, documentation against the suspension and debarment published list must be provided.</w:t>
      </w:r>
    </w:p>
    <w:p w14:paraId="1DCAB8E6" w14:textId="4980584D" w:rsidR="00ED1708" w:rsidRPr="001D45D4" w:rsidRDefault="00696CC9" w:rsidP="00ED1708">
      <w:pPr>
        <w:pStyle w:val="ListParagraph"/>
        <w:numPr>
          <w:ilvl w:val="0"/>
          <w:numId w:val="30"/>
        </w:numPr>
        <w:spacing w:after="0"/>
        <w:rPr>
          <w:rFonts w:asciiTheme="minorHAnsi" w:hAnsiTheme="minorHAnsi"/>
        </w:rPr>
      </w:pPr>
      <w:r w:rsidRPr="001D45D4">
        <w:rPr>
          <w:rFonts w:asciiTheme="minorHAnsi" w:hAnsiTheme="minorHAnsi"/>
          <w:i/>
        </w:rPr>
        <w:t xml:space="preserve">Certification Statement. </w:t>
      </w:r>
      <w:r w:rsidR="00ED1708" w:rsidRPr="001D45D4">
        <w:rPr>
          <w:rFonts w:asciiTheme="minorHAnsi" w:hAnsiTheme="minorHAnsi"/>
        </w:rPr>
        <w:t>Subgrantees must submit a certification statement as to the accuracy of the documentation provided and the alignment with the grant budget and financial policies.</w:t>
      </w:r>
    </w:p>
    <w:p w14:paraId="414B9DA8" w14:textId="250D65F3" w:rsidR="0044188E" w:rsidRPr="001D45D4" w:rsidRDefault="00ED1708" w:rsidP="0044188E">
      <w:pPr>
        <w:pStyle w:val="ListParagraph"/>
        <w:numPr>
          <w:ilvl w:val="0"/>
          <w:numId w:val="30"/>
        </w:numPr>
        <w:spacing w:after="0"/>
        <w:rPr>
          <w:rFonts w:asciiTheme="minorHAnsi" w:hAnsiTheme="minorHAnsi"/>
        </w:rPr>
      </w:pPr>
      <w:r w:rsidRPr="001D45D4">
        <w:rPr>
          <w:rFonts w:asciiTheme="minorHAnsi" w:hAnsiTheme="minorHAnsi"/>
          <w:i/>
        </w:rPr>
        <w:t xml:space="preserve">Requested Amount Verification. </w:t>
      </w:r>
      <w:r w:rsidRPr="001D45D4">
        <w:rPr>
          <w:rFonts w:asciiTheme="minorHAnsi" w:hAnsiTheme="minorHAnsi"/>
        </w:rPr>
        <w:t>All requests must confirm the total amount requested.</w:t>
      </w:r>
    </w:p>
    <w:p w14:paraId="2F072CBA" w14:textId="098C526D" w:rsidR="0044188E" w:rsidRPr="001D45D4" w:rsidRDefault="0044188E" w:rsidP="00236695">
      <w:pPr>
        <w:pStyle w:val="ListParagraph"/>
        <w:numPr>
          <w:ilvl w:val="0"/>
          <w:numId w:val="30"/>
        </w:numPr>
        <w:spacing w:after="0"/>
        <w:rPr>
          <w:rFonts w:asciiTheme="minorHAnsi" w:hAnsiTheme="minorHAnsi"/>
        </w:rPr>
      </w:pPr>
      <w:r w:rsidRPr="001D45D4">
        <w:rPr>
          <w:rFonts w:asciiTheme="minorHAnsi" w:hAnsiTheme="minorHAnsi"/>
          <w:i/>
        </w:rPr>
        <w:t xml:space="preserve">Supporting General Ledger Report. </w:t>
      </w:r>
      <w:r w:rsidRPr="001D45D4">
        <w:rPr>
          <w:rFonts w:asciiTheme="minorHAnsi" w:hAnsiTheme="minorHAnsi"/>
        </w:rPr>
        <w:t>All requests must be listed on a supporting general ledger report from the subgrantee’s accounting management system. This ledger must align with the approved budget categories.</w:t>
      </w:r>
    </w:p>
    <w:p w14:paraId="5A85FDC0" w14:textId="5430B9E6" w:rsidR="00236695" w:rsidRPr="00912709" w:rsidRDefault="00912709" w:rsidP="00236695">
      <w:pPr>
        <w:pStyle w:val="Heading2"/>
        <w:rPr>
          <w:rFonts w:ascii="Brandon Grotesque Regular" w:hAnsi="Brandon Grotesque Regular"/>
          <w:b w:val="0"/>
          <w:color w:val="3F4975"/>
        </w:rPr>
      </w:pPr>
      <w:bookmarkStart w:id="45" w:name="_Toc3982827"/>
      <w:r w:rsidRPr="00912709">
        <w:rPr>
          <w:rFonts w:ascii="Brandon Grotesque Regular" w:hAnsi="Brandon Grotesque Regular"/>
          <w:b w:val="0"/>
          <w:color w:val="3F4975"/>
        </w:rPr>
        <w:t>REVIEW PROCESS</w:t>
      </w:r>
      <w:bookmarkEnd w:id="45"/>
    </w:p>
    <w:p w14:paraId="7C8060C1" w14:textId="2CEDE98D" w:rsidR="00236695" w:rsidRPr="0079325B" w:rsidRDefault="00236695" w:rsidP="00236695">
      <w:pPr>
        <w:rPr>
          <w:rFonts w:asciiTheme="minorHAnsi" w:hAnsiTheme="minorHAnsi"/>
        </w:rPr>
      </w:pPr>
      <w:r w:rsidRPr="0079325B">
        <w:rPr>
          <w:rFonts w:asciiTheme="minorHAnsi" w:hAnsiTheme="minorHAnsi"/>
        </w:rPr>
        <w:t>The following steps will be taken as part of the review process:</w:t>
      </w:r>
    </w:p>
    <w:p w14:paraId="789867EE" w14:textId="43511FAA" w:rsidR="00A971CC" w:rsidRPr="0079325B" w:rsidRDefault="00A971CC" w:rsidP="0079325B">
      <w:pPr>
        <w:pStyle w:val="ListParagraph"/>
        <w:numPr>
          <w:ilvl w:val="0"/>
          <w:numId w:val="31"/>
        </w:numPr>
        <w:rPr>
          <w:rFonts w:asciiTheme="minorHAnsi" w:hAnsiTheme="minorHAnsi"/>
        </w:rPr>
      </w:pPr>
      <w:r w:rsidRPr="0079325B">
        <w:rPr>
          <w:rFonts w:asciiTheme="minorHAnsi" w:hAnsiTheme="minorHAnsi"/>
        </w:rPr>
        <w:t>The f</w:t>
      </w:r>
      <w:r w:rsidR="00236695" w:rsidRPr="0079325B">
        <w:rPr>
          <w:rFonts w:asciiTheme="minorHAnsi" w:hAnsiTheme="minorHAnsi"/>
        </w:rPr>
        <w:t>inancial team will review all documentation for accuracy and completeness.</w:t>
      </w:r>
    </w:p>
    <w:p w14:paraId="09D800C3" w14:textId="30A44015" w:rsidR="00A971CC" w:rsidRPr="0079325B" w:rsidRDefault="00A971CC" w:rsidP="00A971CC">
      <w:pPr>
        <w:pStyle w:val="ListParagraph"/>
        <w:numPr>
          <w:ilvl w:val="0"/>
          <w:numId w:val="31"/>
        </w:numPr>
        <w:spacing w:after="0"/>
        <w:contextualSpacing w:val="0"/>
        <w:rPr>
          <w:rFonts w:asciiTheme="minorHAnsi" w:hAnsiTheme="minorHAnsi"/>
        </w:rPr>
      </w:pPr>
      <w:r w:rsidRPr="0079325B">
        <w:rPr>
          <w:rFonts w:asciiTheme="minorHAnsi" w:hAnsiTheme="minorHAnsi"/>
        </w:rPr>
        <w:t>The f</w:t>
      </w:r>
      <w:r w:rsidR="00236695" w:rsidRPr="0079325B">
        <w:rPr>
          <w:rFonts w:asciiTheme="minorHAnsi" w:hAnsiTheme="minorHAnsi"/>
        </w:rPr>
        <w:t>inancial team will review all requested reimbursements against the approved budget outlined in the Performance Contract.</w:t>
      </w:r>
    </w:p>
    <w:p w14:paraId="5CE3301F" w14:textId="2B055B40" w:rsidR="00A971CC" w:rsidRPr="0079325B" w:rsidRDefault="00236695" w:rsidP="00A971CC">
      <w:pPr>
        <w:pStyle w:val="ListParagraph"/>
        <w:numPr>
          <w:ilvl w:val="0"/>
          <w:numId w:val="31"/>
        </w:numPr>
        <w:spacing w:after="0"/>
        <w:contextualSpacing w:val="0"/>
        <w:rPr>
          <w:rFonts w:asciiTheme="minorHAnsi" w:hAnsiTheme="minorHAnsi"/>
        </w:rPr>
      </w:pPr>
      <w:r w:rsidRPr="0079325B">
        <w:rPr>
          <w:rFonts w:asciiTheme="minorHAnsi" w:hAnsiTheme="minorHAnsi"/>
        </w:rPr>
        <w:t>I</w:t>
      </w:r>
      <w:r w:rsidR="00A971CC" w:rsidRPr="0079325B">
        <w:rPr>
          <w:rFonts w:asciiTheme="minorHAnsi" w:hAnsiTheme="minorHAnsi"/>
        </w:rPr>
        <w:t>f discrepancies are found, the f</w:t>
      </w:r>
      <w:r w:rsidRPr="0079325B">
        <w:rPr>
          <w:rFonts w:asciiTheme="minorHAnsi" w:hAnsiTheme="minorHAnsi"/>
        </w:rPr>
        <w:t xml:space="preserve">inancial team will contact the subgrantee with a request for further documentation no later than the </w:t>
      </w:r>
      <w:r w:rsidR="00A971CC" w:rsidRPr="0079325B">
        <w:rPr>
          <w:rFonts w:asciiTheme="minorHAnsi" w:hAnsiTheme="minorHAnsi"/>
        </w:rPr>
        <w:t>12</w:t>
      </w:r>
      <w:r w:rsidR="00A971CC" w:rsidRPr="0079325B">
        <w:rPr>
          <w:rFonts w:asciiTheme="minorHAnsi" w:hAnsiTheme="minorHAnsi"/>
          <w:vertAlign w:val="superscript"/>
        </w:rPr>
        <w:t>th</w:t>
      </w:r>
      <w:r w:rsidR="00A971CC" w:rsidRPr="0079325B">
        <w:rPr>
          <w:rFonts w:asciiTheme="minorHAnsi" w:hAnsiTheme="minorHAnsi"/>
        </w:rPr>
        <w:t xml:space="preserve"> of each month. The subgrantee must provide additional documentation within five days of receipt for reimbursement of the expense. The expense may be resubmitted the following month if documentation is not readily available. Expenses not submitted within 90 days of payment may be deemed ineligible for reimbursement.</w:t>
      </w:r>
    </w:p>
    <w:p w14:paraId="422B53CF" w14:textId="41F7A6E5" w:rsidR="00236695" w:rsidRPr="0079325B" w:rsidRDefault="00A971CC" w:rsidP="0039250D">
      <w:pPr>
        <w:pStyle w:val="ListParagraph"/>
        <w:numPr>
          <w:ilvl w:val="0"/>
          <w:numId w:val="31"/>
        </w:numPr>
        <w:rPr>
          <w:rFonts w:asciiTheme="minorHAnsi" w:hAnsiTheme="minorHAnsi"/>
        </w:rPr>
      </w:pPr>
      <w:r w:rsidRPr="0079325B">
        <w:rPr>
          <w:rFonts w:asciiTheme="minorHAnsi" w:hAnsiTheme="minorHAnsi"/>
        </w:rPr>
        <w:t>Once the final reimbursement is approved, the subgrantee will be notified of the approval and the upcoming payment date.</w:t>
      </w:r>
      <w:r w:rsidR="00236695" w:rsidRPr="0079325B">
        <w:rPr>
          <w:rFonts w:asciiTheme="minorHAnsi" w:hAnsiTheme="minorHAnsi"/>
        </w:rPr>
        <w:t xml:space="preserve"> </w:t>
      </w:r>
    </w:p>
    <w:p w14:paraId="1990027C" w14:textId="0D62F07A" w:rsidR="00236695" w:rsidRPr="00912709" w:rsidRDefault="00912709" w:rsidP="00236695">
      <w:pPr>
        <w:pStyle w:val="Heading2"/>
        <w:rPr>
          <w:rFonts w:ascii="Brandon Grotesque Regular" w:hAnsi="Brandon Grotesque Regular"/>
          <w:b w:val="0"/>
          <w:color w:val="3F4975"/>
        </w:rPr>
      </w:pPr>
      <w:bookmarkStart w:id="46" w:name="_Toc3982828"/>
      <w:r w:rsidRPr="00912709">
        <w:rPr>
          <w:rFonts w:ascii="Brandon Grotesque Regular" w:hAnsi="Brandon Grotesque Regular"/>
          <w:b w:val="0"/>
          <w:color w:val="3F4975"/>
        </w:rPr>
        <w:t>TRACKING</w:t>
      </w:r>
      <w:bookmarkEnd w:id="46"/>
    </w:p>
    <w:p w14:paraId="05B8B1F7" w14:textId="504BD778" w:rsidR="00236695" w:rsidRDefault="00236695" w:rsidP="006B479B">
      <w:pPr>
        <w:rPr>
          <w:rFonts w:asciiTheme="minorHAnsi" w:hAnsiTheme="minorHAnsi"/>
        </w:rPr>
      </w:pPr>
      <w:r w:rsidRPr="00A14838">
        <w:rPr>
          <w:rFonts w:asciiTheme="minorHAnsi" w:hAnsiTheme="minorHAnsi"/>
        </w:rPr>
        <w:t xml:space="preserve">All approved requests will be logged into the Bluum accounting management system and labeled appropriately for SEFA reporting. </w:t>
      </w:r>
    </w:p>
    <w:p w14:paraId="08960258" w14:textId="77777777" w:rsidR="006A732E" w:rsidRPr="00A14838" w:rsidRDefault="006A732E" w:rsidP="006B479B">
      <w:pPr>
        <w:rPr>
          <w:rFonts w:asciiTheme="minorHAnsi" w:hAnsiTheme="minorHAnsi"/>
        </w:rPr>
      </w:pPr>
    </w:p>
    <w:p w14:paraId="7ECAC0FC" w14:textId="64814C24" w:rsidR="0011065B" w:rsidRPr="00C206E6" w:rsidRDefault="00C206E6" w:rsidP="00F10D3A">
      <w:pPr>
        <w:pStyle w:val="Heading1"/>
        <w:rPr>
          <w:rFonts w:ascii="Brandon Grotesque Regular" w:hAnsi="Brandon Grotesque Regular"/>
          <w:color w:val="E2231A"/>
          <w:sz w:val="28"/>
          <w:szCs w:val="28"/>
        </w:rPr>
      </w:pPr>
      <w:bookmarkStart w:id="47" w:name="_Toc3982829"/>
      <w:r w:rsidRPr="00C206E6">
        <w:rPr>
          <w:rFonts w:ascii="Brandon Grotesque Regular" w:hAnsi="Brandon Grotesque Regular"/>
          <w:color w:val="E2231A"/>
          <w:sz w:val="28"/>
          <w:szCs w:val="28"/>
        </w:rPr>
        <w:t>FINANCIAL PROGRESS AND MONITORING</w:t>
      </w:r>
      <w:bookmarkEnd w:id="47"/>
    </w:p>
    <w:p w14:paraId="42F787D5" w14:textId="77777777" w:rsidR="0011065B" w:rsidRPr="00A14838" w:rsidRDefault="0011065B" w:rsidP="0011065B">
      <w:pPr>
        <w:rPr>
          <w:rFonts w:asciiTheme="minorHAnsi" w:hAnsiTheme="minorHAnsi"/>
        </w:rPr>
      </w:pPr>
      <w:r w:rsidRPr="00A14838">
        <w:rPr>
          <w:rFonts w:asciiTheme="minorHAnsi" w:hAnsiTheme="minorHAnsi"/>
        </w:rPr>
        <w:t xml:space="preserve">Bluum will ensure that each eligible applicant that receives a subgrant under Idaho’s </w:t>
      </w:r>
      <w:r w:rsidRPr="00180553">
        <w:rPr>
          <w:rFonts w:asciiTheme="minorHAnsi" w:hAnsiTheme="minorHAnsi"/>
          <w:b/>
        </w:rPr>
        <w:t xml:space="preserve">Communities of Excellence </w:t>
      </w:r>
      <w:r w:rsidRPr="00A14838">
        <w:rPr>
          <w:rFonts w:asciiTheme="minorHAnsi" w:hAnsiTheme="minorHAnsi"/>
        </w:rPr>
        <w:t>grant will implement with fidelity the activities described in the subgrantee’s application, and to ensure that they adhere to federal rules and regulations and accomplish their performance goals. This monitoring will occur minimally once per year. Final monitoring and reporting requirements will be determined initially upon completion of the Risk Assessment. Requirements may be revised based on the results of any monitoring or reporting phase. Award amounts may be reduced if subgrantees do not adhere to the terms of their grant; this includes if projected enrollment is not met, technical assistance requirements are not completed each year, funds are not spent in a timely manner, and reporting not completed. In order for schools to exit the program in good standing, it is imperative that subgrantees comply with all requirements of the program.</w:t>
      </w:r>
    </w:p>
    <w:p w14:paraId="3B3D827B" w14:textId="759A3130" w:rsidR="00A709FC" w:rsidRPr="00BD100E" w:rsidRDefault="00BD100E" w:rsidP="00237FB7">
      <w:pPr>
        <w:pStyle w:val="Heading2"/>
        <w:rPr>
          <w:rFonts w:ascii="Brandon Grotesque Regular" w:hAnsi="Brandon Grotesque Regular"/>
          <w:b w:val="0"/>
          <w:color w:val="3F4975"/>
        </w:rPr>
      </w:pPr>
      <w:bookmarkStart w:id="48" w:name="_Toc3982830"/>
      <w:r w:rsidRPr="00BD100E">
        <w:rPr>
          <w:rFonts w:ascii="Brandon Grotesque Regular" w:hAnsi="Brandon Grotesque Regular"/>
          <w:b w:val="0"/>
          <w:color w:val="3F4975"/>
        </w:rPr>
        <w:t>PERFORMANCE REPORTING &amp; MONITORING</w:t>
      </w:r>
      <w:bookmarkEnd w:id="48"/>
    </w:p>
    <w:p w14:paraId="2D22D1F1" w14:textId="77777777" w:rsidR="0011065B" w:rsidRPr="00A14838" w:rsidRDefault="0011065B" w:rsidP="0011065B">
      <w:pPr>
        <w:rPr>
          <w:rFonts w:asciiTheme="minorHAnsi" w:hAnsiTheme="minorHAnsi"/>
        </w:rPr>
      </w:pPr>
      <w:r w:rsidRPr="00A14838">
        <w:rPr>
          <w:rFonts w:asciiTheme="minorHAnsi" w:hAnsiTheme="minorHAnsi"/>
        </w:rPr>
        <w:t>The tools used for reviewing and assessing adherence to the terms of the grant include:</w:t>
      </w:r>
    </w:p>
    <w:p w14:paraId="206ACE2E" w14:textId="6F26772D" w:rsidR="001A688C" w:rsidRPr="00A14838" w:rsidRDefault="001A688C" w:rsidP="00236695">
      <w:pPr>
        <w:pStyle w:val="ListParagraph"/>
        <w:numPr>
          <w:ilvl w:val="0"/>
          <w:numId w:val="15"/>
        </w:numPr>
        <w:spacing w:after="0"/>
        <w:rPr>
          <w:rFonts w:asciiTheme="minorHAnsi" w:hAnsiTheme="minorHAnsi"/>
        </w:rPr>
      </w:pPr>
      <w:r w:rsidRPr="00A14838">
        <w:rPr>
          <w:rFonts w:asciiTheme="minorHAnsi" w:hAnsiTheme="minorHAnsi"/>
          <w:i/>
        </w:rPr>
        <w:t>Interim</w:t>
      </w:r>
      <w:r w:rsidR="0011065B" w:rsidRPr="00A14838">
        <w:rPr>
          <w:rFonts w:asciiTheme="minorHAnsi" w:hAnsiTheme="minorHAnsi"/>
          <w:i/>
        </w:rPr>
        <w:t xml:space="preserve"> Reporting</w:t>
      </w:r>
      <w:r w:rsidR="0011065B" w:rsidRPr="00A14838">
        <w:rPr>
          <w:rFonts w:asciiTheme="minorHAnsi" w:hAnsiTheme="minorHAnsi"/>
        </w:rPr>
        <w:t>. As described in the Performance Contract, on occasion, mid-year reporting may be required. This reporting will not be a comprehensive report but rather focuse</w:t>
      </w:r>
      <w:r w:rsidRPr="00A14838">
        <w:rPr>
          <w:rFonts w:asciiTheme="minorHAnsi" w:hAnsiTheme="minorHAnsi"/>
        </w:rPr>
        <w:t>d on an area of discovered risk.</w:t>
      </w:r>
      <w:r w:rsidR="00FA145C" w:rsidRPr="00A14838">
        <w:rPr>
          <w:rFonts w:asciiTheme="minorHAnsi" w:hAnsiTheme="minorHAnsi"/>
        </w:rPr>
        <w:t xml:space="preserve"> Of specific focus will be:</w:t>
      </w:r>
    </w:p>
    <w:p w14:paraId="33EDDF89" w14:textId="36F02EF1" w:rsidR="00303D18" w:rsidRPr="00A14838" w:rsidRDefault="00FA145C" w:rsidP="00236695">
      <w:pPr>
        <w:pStyle w:val="ListParagraph"/>
        <w:numPr>
          <w:ilvl w:val="1"/>
          <w:numId w:val="15"/>
        </w:numPr>
        <w:spacing w:after="0"/>
        <w:rPr>
          <w:rFonts w:asciiTheme="minorHAnsi" w:hAnsiTheme="minorHAnsi"/>
        </w:rPr>
      </w:pPr>
      <w:r w:rsidRPr="00A14838">
        <w:rPr>
          <w:rFonts w:asciiTheme="minorHAnsi" w:hAnsiTheme="minorHAnsi"/>
        </w:rPr>
        <w:t>Student Enrollment –</w:t>
      </w:r>
      <w:r w:rsidR="00946D82" w:rsidRPr="00A14838">
        <w:rPr>
          <w:rFonts w:asciiTheme="minorHAnsi" w:hAnsiTheme="minorHAnsi"/>
        </w:rPr>
        <w:t xml:space="preserve"> T</w:t>
      </w:r>
      <w:r w:rsidRPr="00A14838">
        <w:rPr>
          <w:rFonts w:asciiTheme="minorHAnsi" w:hAnsiTheme="minorHAnsi"/>
        </w:rPr>
        <w:t xml:space="preserve">otal enrollment and </w:t>
      </w:r>
      <w:r w:rsidR="00946D82" w:rsidRPr="00A14838">
        <w:rPr>
          <w:rFonts w:asciiTheme="minorHAnsi" w:hAnsiTheme="minorHAnsi"/>
        </w:rPr>
        <w:t>population demographics</w:t>
      </w:r>
      <w:r w:rsidR="00303D18" w:rsidRPr="00A14838">
        <w:rPr>
          <w:rFonts w:asciiTheme="minorHAnsi" w:hAnsiTheme="minorHAnsi"/>
        </w:rPr>
        <w:t>.</w:t>
      </w:r>
    </w:p>
    <w:p w14:paraId="0E5DB7CB" w14:textId="5C45C32C" w:rsidR="00D82628" w:rsidRDefault="00946D82" w:rsidP="008A02AC">
      <w:pPr>
        <w:pStyle w:val="ListParagraph"/>
        <w:numPr>
          <w:ilvl w:val="1"/>
          <w:numId w:val="15"/>
        </w:numPr>
        <w:spacing w:after="0"/>
        <w:rPr>
          <w:rFonts w:asciiTheme="minorHAnsi" w:hAnsiTheme="minorHAnsi"/>
        </w:rPr>
      </w:pPr>
      <w:r w:rsidRPr="00A14838">
        <w:rPr>
          <w:rFonts w:asciiTheme="minorHAnsi" w:hAnsiTheme="minorHAnsi"/>
        </w:rPr>
        <w:t xml:space="preserve">Academic Progress – Growth </w:t>
      </w:r>
      <w:r w:rsidR="00237FB7" w:rsidRPr="00A14838">
        <w:rPr>
          <w:rFonts w:asciiTheme="minorHAnsi" w:hAnsiTheme="minorHAnsi"/>
        </w:rPr>
        <w:t>and Proficiency.</w:t>
      </w:r>
    </w:p>
    <w:p w14:paraId="7B5D62AC" w14:textId="4CA2D04A" w:rsidR="00DD66A9" w:rsidRDefault="00DD66A9" w:rsidP="008A02AC">
      <w:pPr>
        <w:pStyle w:val="ListParagraph"/>
        <w:numPr>
          <w:ilvl w:val="1"/>
          <w:numId w:val="15"/>
        </w:numPr>
        <w:spacing w:after="0"/>
        <w:rPr>
          <w:rFonts w:asciiTheme="minorHAnsi" w:hAnsiTheme="minorHAnsi"/>
        </w:rPr>
      </w:pPr>
      <w:r>
        <w:rPr>
          <w:rFonts w:asciiTheme="minorHAnsi" w:hAnsiTheme="minorHAnsi"/>
        </w:rPr>
        <w:t>Financial audit – Organization’s finances are in good order and federal dollars are being allocated appropriately.</w:t>
      </w:r>
    </w:p>
    <w:p w14:paraId="05FAC2B9" w14:textId="2DE36833" w:rsidR="00DD66A9" w:rsidRPr="00BB4F7C" w:rsidRDefault="00DD66A9" w:rsidP="00BB4F7C">
      <w:pPr>
        <w:pStyle w:val="ListParagraph"/>
        <w:numPr>
          <w:ilvl w:val="1"/>
          <w:numId w:val="15"/>
        </w:numPr>
        <w:spacing w:after="0"/>
        <w:rPr>
          <w:rFonts w:asciiTheme="minorHAnsi" w:hAnsiTheme="minorHAnsi"/>
        </w:rPr>
      </w:pPr>
      <w:r>
        <w:rPr>
          <w:rFonts w:asciiTheme="minorHAnsi" w:hAnsiTheme="minorHAnsi"/>
        </w:rPr>
        <w:t>Good standing – School is in good standing with their state approved authorizer.</w:t>
      </w:r>
    </w:p>
    <w:p w14:paraId="4E939CEA" w14:textId="612842E3" w:rsidR="00997A00" w:rsidRPr="00A14838" w:rsidRDefault="0011065B" w:rsidP="00236695">
      <w:pPr>
        <w:pStyle w:val="ListParagraph"/>
        <w:numPr>
          <w:ilvl w:val="0"/>
          <w:numId w:val="15"/>
        </w:numPr>
        <w:rPr>
          <w:rFonts w:asciiTheme="minorHAnsi" w:hAnsiTheme="minorHAnsi"/>
        </w:rPr>
      </w:pPr>
      <w:r w:rsidRPr="00A14838">
        <w:rPr>
          <w:rFonts w:asciiTheme="minorHAnsi" w:hAnsiTheme="minorHAnsi"/>
          <w:i/>
        </w:rPr>
        <w:t>Transition Reporting</w:t>
      </w:r>
      <w:r w:rsidRPr="00A14838">
        <w:rPr>
          <w:rFonts w:asciiTheme="minorHAnsi" w:hAnsiTheme="minorHAnsi"/>
        </w:rPr>
        <w:t xml:space="preserve">. </w:t>
      </w:r>
      <w:r w:rsidR="00D82628" w:rsidRPr="00A14838">
        <w:rPr>
          <w:rFonts w:asciiTheme="minorHAnsi" w:hAnsiTheme="minorHAnsi"/>
        </w:rPr>
        <w:t>Following the completion of the</w:t>
      </w:r>
      <w:r w:rsidRPr="00A14838">
        <w:rPr>
          <w:rFonts w:asciiTheme="minorHAnsi" w:hAnsiTheme="minorHAnsi"/>
        </w:rPr>
        <w:t xml:space="preserve"> planning period, within 30 days of the end of the planning period, </w:t>
      </w:r>
      <w:r w:rsidR="00D82628" w:rsidRPr="00A14838">
        <w:rPr>
          <w:rFonts w:asciiTheme="minorHAnsi" w:hAnsiTheme="minorHAnsi"/>
        </w:rPr>
        <w:t xml:space="preserve">the subgrantee must provide </w:t>
      </w:r>
      <w:r w:rsidRPr="00A14838">
        <w:rPr>
          <w:rFonts w:asciiTheme="minorHAnsi" w:hAnsiTheme="minorHAnsi"/>
        </w:rPr>
        <w:t xml:space="preserve">a financial report </w:t>
      </w:r>
      <w:r w:rsidR="00D82628" w:rsidRPr="00A14838">
        <w:rPr>
          <w:rFonts w:asciiTheme="minorHAnsi" w:hAnsiTheme="minorHAnsi"/>
        </w:rPr>
        <w:t>including the following:</w:t>
      </w:r>
    </w:p>
    <w:p w14:paraId="76BFDBD8" w14:textId="61930976" w:rsidR="0011065B" w:rsidRPr="00A14838" w:rsidRDefault="00D82628" w:rsidP="00236695">
      <w:pPr>
        <w:pStyle w:val="ListParagraph"/>
        <w:numPr>
          <w:ilvl w:val="1"/>
          <w:numId w:val="15"/>
        </w:numPr>
        <w:rPr>
          <w:rFonts w:asciiTheme="minorHAnsi" w:hAnsiTheme="minorHAnsi"/>
        </w:rPr>
      </w:pPr>
      <w:r w:rsidRPr="00A14838">
        <w:rPr>
          <w:rFonts w:asciiTheme="minorHAnsi" w:hAnsiTheme="minorHAnsi"/>
        </w:rPr>
        <w:t xml:space="preserve">A </w:t>
      </w:r>
      <w:r w:rsidR="0011065B" w:rsidRPr="00A14838">
        <w:rPr>
          <w:rFonts w:asciiTheme="minorHAnsi" w:hAnsiTheme="minorHAnsi"/>
        </w:rPr>
        <w:t>detaile</w:t>
      </w:r>
      <w:r w:rsidRPr="00A14838">
        <w:rPr>
          <w:rFonts w:asciiTheme="minorHAnsi" w:hAnsiTheme="minorHAnsi"/>
        </w:rPr>
        <w:t>d ledger for CSP grant expenditures.</w:t>
      </w:r>
    </w:p>
    <w:p w14:paraId="3961E115" w14:textId="5E3BADC9" w:rsidR="0011065B" w:rsidRPr="00A14838" w:rsidRDefault="00D82628" w:rsidP="00236695">
      <w:pPr>
        <w:pStyle w:val="ListParagraph"/>
        <w:numPr>
          <w:ilvl w:val="1"/>
          <w:numId w:val="15"/>
        </w:numPr>
        <w:rPr>
          <w:rFonts w:asciiTheme="minorHAnsi" w:hAnsiTheme="minorHAnsi"/>
        </w:rPr>
      </w:pPr>
      <w:r w:rsidRPr="00A14838">
        <w:rPr>
          <w:rFonts w:asciiTheme="minorHAnsi" w:hAnsiTheme="minorHAnsi"/>
        </w:rPr>
        <w:t>A final reimbursement request for all planning grant expenditures.</w:t>
      </w:r>
    </w:p>
    <w:p w14:paraId="7B04C6F4" w14:textId="68FC5DB3" w:rsidR="0011065B" w:rsidRPr="00A14838" w:rsidRDefault="00E67D2C" w:rsidP="00A14838">
      <w:pPr>
        <w:pStyle w:val="ListParagraph"/>
        <w:numPr>
          <w:ilvl w:val="1"/>
          <w:numId w:val="15"/>
        </w:numPr>
        <w:rPr>
          <w:rFonts w:asciiTheme="minorHAnsi" w:hAnsiTheme="minorHAnsi"/>
        </w:rPr>
      </w:pPr>
      <w:r w:rsidRPr="00A14838">
        <w:rPr>
          <w:rFonts w:asciiTheme="minorHAnsi" w:hAnsiTheme="minorHAnsi"/>
        </w:rPr>
        <w:t>A budget narrative connecting all expenditures to identified outcomes in the management plan.</w:t>
      </w:r>
    </w:p>
    <w:p w14:paraId="0151872A" w14:textId="77777777" w:rsidR="0011065B" w:rsidRPr="00A14838" w:rsidRDefault="0011065B" w:rsidP="00236695">
      <w:pPr>
        <w:pStyle w:val="ListParagraph"/>
        <w:numPr>
          <w:ilvl w:val="0"/>
          <w:numId w:val="15"/>
        </w:numPr>
        <w:rPr>
          <w:rFonts w:asciiTheme="minorHAnsi" w:hAnsiTheme="minorHAnsi"/>
        </w:rPr>
      </w:pPr>
      <w:r w:rsidRPr="00A14838">
        <w:rPr>
          <w:rFonts w:asciiTheme="minorHAnsi" w:hAnsiTheme="minorHAnsi"/>
          <w:i/>
        </w:rPr>
        <w:t>Final Grant Report.</w:t>
      </w:r>
      <w:r w:rsidRPr="00A14838">
        <w:rPr>
          <w:rFonts w:asciiTheme="minorHAnsi" w:hAnsiTheme="minorHAnsi"/>
        </w:rPr>
        <w:t xml:space="preserve"> A final grant report is due to Bluum within 90 days of the end of the final grant year. The final report should contain the following:</w:t>
      </w:r>
    </w:p>
    <w:p w14:paraId="2FBB07F0" w14:textId="08214432" w:rsidR="0011065B" w:rsidRPr="00A14838" w:rsidRDefault="0011065B" w:rsidP="00236695">
      <w:pPr>
        <w:pStyle w:val="ListParagraph"/>
        <w:numPr>
          <w:ilvl w:val="0"/>
          <w:numId w:val="19"/>
        </w:numPr>
        <w:rPr>
          <w:rFonts w:asciiTheme="minorHAnsi" w:hAnsiTheme="minorHAnsi"/>
        </w:rPr>
      </w:pPr>
      <w:r w:rsidRPr="00A14838">
        <w:rPr>
          <w:rFonts w:asciiTheme="minorHAnsi" w:hAnsiTheme="minorHAnsi"/>
        </w:rPr>
        <w:t>Executive Summary</w:t>
      </w:r>
      <w:r w:rsidR="00BB4F7C">
        <w:rPr>
          <w:rFonts w:asciiTheme="minorHAnsi" w:hAnsiTheme="minorHAnsi"/>
        </w:rPr>
        <w:t>.</w:t>
      </w:r>
    </w:p>
    <w:p w14:paraId="352C4613" w14:textId="77777777" w:rsidR="0011065B" w:rsidRPr="00A14838" w:rsidRDefault="0011065B" w:rsidP="00236695">
      <w:pPr>
        <w:pStyle w:val="ListParagraph"/>
        <w:numPr>
          <w:ilvl w:val="0"/>
          <w:numId w:val="19"/>
        </w:numPr>
        <w:rPr>
          <w:rFonts w:asciiTheme="minorHAnsi" w:hAnsiTheme="minorHAnsi"/>
        </w:rPr>
      </w:pPr>
      <w:r w:rsidRPr="00A14838">
        <w:rPr>
          <w:rFonts w:asciiTheme="minorHAnsi" w:hAnsiTheme="minorHAnsi"/>
        </w:rPr>
        <w:t>Report on each grant project goal, including a summary of the progress made on each goal and objective.</w:t>
      </w:r>
    </w:p>
    <w:p w14:paraId="7E891B9B" w14:textId="77777777" w:rsidR="0011065B" w:rsidRPr="00A14838" w:rsidRDefault="0011065B" w:rsidP="00236695">
      <w:pPr>
        <w:pStyle w:val="ListParagraph"/>
        <w:numPr>
          <w:ilvl w:val="0"/>
          <w:numId w:val="19"/>
        </w:numPr>
        <w:rPr>
          <w:rFonts w:asciiTheme="minorHAnsi" w:hAnsiTheme="minorHAnsi"/>
        </w:rPr>
      </w:pPr>
      <w:r w:rsidRPr="00A14838">
        <w:rPr>
          <w:rFonts w:asciiTheme="minorHAnsi" w:hAnsiTheme="minorHAnsi"/>
        </w:rPr>
        <w:t>Report on the academic achievement and growth of the school, including a copy of the most recent school performance framework report.</w:t>
      </w:r>
    </w:p>
    <w:p w14:paraId="6CF5038D" w14:textId="77777777" w:rsidR="0011065B" w:rsidRPr="00A14838" w:rsidRDefault="0011065B" w:rsidP="00236695">
      <w:pPr>
        <w:pStyle w:val="ListParagraph"/>
        <w:numPr>
          <w:ilvl w:val="0"/>
          <w:numId w:val="19"/>
        </w:numPr>
        <w:rPr>
          <w:rFonts w:asciiTheme="minorHAnsi" w:hAnsiTheme="minorHAnsi"/>
        </w:rPr>
      </w:pPr>
      <w:r w:rsidRPr="00A14838">
        <w:rPr>
          <w:rFonts w:asciiTheme="minorHAnsi" w:hAnsiTheme="minorHAnsi"/>
        </w:rPr>
        <w:t>Financial narrative report on how the grant was expended for each of the grant years and totals for the grant period.</w:t>
      </w:r>
    </w:p>
    <w:p w14:paraId="28CC958A" w14:textId="3A2B1093" w:rsidR="0011065B" w:rsidRPr="00A14838" w:rsidRDefault="0011065B" w:rsidP="00A14838">
      <w:pPr>
        <w:pStyle w:val="ListParagraph"/>
        <w:numPr>
          <w:ilvl w:val="0"/>
          <w:numId w:val="19"/>
        </w:numPr>
        <w:rPr>
          <w:rFonts w:asciiTheme="minorHAnsi" w:hAnsiTheme="minorHAnsi"/>
        </w:rPr>
      </w:pPr>
      <w:r w:rsidRPr="00A14838">
        <w:rPr>
          <w:rFonts w:asciiTheme="minorHAnsi" w:hAnsiTheme="minorHAnsi"/>
        </w:rPr>
        <w:t>Expenditure report that details 100 percent of awarded grant funds and includes a property inventory of all equipment and non-consumable goods purchased with CSP grant funds (EDGAR 80.32, 74.34)</w:t>
      </w:r>
    </w:p>
    <w:p w14:paraId="4B918814" w14:textId="77777777" w:rsidR="0011065B" w:rsidRPr="00A14838" w:rsidRDefault="0011065B" w:rsidP="00236695">
      <w:pPr>
        <w:pStyle w:val="ListParagraph"/>
        <w:numPr>
          <w:ilvl w:val="0"/>
          <w:numId w:val="15"/>
        </w:numPr>
        <w:rPr>
          <w:rFonts w:asciiTheme="minorHAnsi" w:hAnsiTheme="minorHAnsi"/>
        </w:rPr>
      </w:pPr>
      <w:r w:rsidRPr="00A14838">
        <w:rPr>
          <w:rFonts w:asciiTheme="minorHAnsi" w:hAnsiTheme="minorHAnsi"/>
          <w:i/>
        </w:rPr>
        <w:t>Site Visit</w:t>
      </w:r>
      <w:r w:rsidRPr="00A14838">
        <w:rPr>
          <w:rFonts w:asciiTheme="minorHAnsi" w:hAnsiTheme="minorHAnsi"/>
        </w:rPr>
        <w:t xml:space="preserve">. A site visit is conducted by grant program staff and outside experts as needed to review key indicators to identify progress toward grant objectives, spending according to budget, educational programming, enrollment procedures, receipt of other federal funds and complicate to various other requirements, including fulfillment of TA, review of certifications, and submission of the AFR. This comprehensive review looks at academic performance, learning environment, organizational effectiveness, governance, and quality leadership through a variety of lenses. </w:t>
      </w:r>
    </w:p>
    <w:p w14:paraId="66724AAF" w14:textId="02AF5D96" w:rsidR="00DE591E" w:rsidRPr="00BB4F7C" w:rsidRDefault="0011065B" w:rsidP="00BB4F7C">
      <w:pPr>
        <w:rPr>
          <w:rFonts w:asciiTheme="minorHAnsi" w:hAnsiTheme="minorHAnsi"/>
        </w:rPr>
      </w:pPr>
      <w:r w:rsidRPr="00BB4F7C">
        <w:rPr>
          <w:rFonts w:asciiTheme="minorHAnsi" w:hAnsiTheme="minorHAnsi"/>
        </w:rPr>
        <w:t xml:space="preserve">A preferred scheduled will be developed based on the anticipated RFA window open date. </w:t>
      </w:r>
    </w:p>
    <w:p w14:paraId="71E7E532" w14:textId="1C41DF98" w:rsidR="00A709FC" w:rsidRPr="00BD100E" w:rsidRDefault="00BD100E" w:rsidP="00EB40B1">
      <w:pPr>
        <w:pStyle w:val="Heading2"/>
        <w:rPr>
          <w:rFonts w:ascii="Brandon Grotesque Regular" w:hAnsi="Brandon Grotesque Regular"/>
          <w:b w:val="0"/>
          <w:color w:val="3F4975"/>
        </w:rPr>
      </w:pPr>
      <w:bookmarkStart w:id="49" w:name="_Toc3982831"/>
      <w:r w:rsidRPr="00BD100E">
        <w:rPr>
          <w:rFonts w:ascii="Brandon Grotesque Regular" w:hAnsi="Brandon Grotesque Regular"/>
          <w:b w:val="0"/>
          <w:color w:val="3F4975"/>
        </w:rPr>
        <w:t>FINANCIAL REPORTING &amp; MONITORING</w:t>
      </w:r>
      <w:bookmarkEnd w:id="49"/>
    </w:p>
    <w:p w14:paraId="6850AF24" w14:textId="1694D653" w:rsidR="00A709FC" w:rsidRPr="00E33483" w:rsidRDefault="00A709FC" w:rsidP="00A709FC">
      <w:pPr>
        <w:rPr>
          <w:rFonts w:asciiTheme="minorHAnsi" w:hAnsiTheme="minorHAnsi"/>
        </w:rPr>
      </w:pPr>
      <w:r w:rsidRPr="00E33483">
        <w:rPr>
          <w:rFonts w:asciiTheme="minorHAnsi" w:hAnsiTheme="minorHAnsi"/>
        </w:rPr>
        <w:t xml:space="preserve">The tools used for reviewing and assessing </w:t>
      </w:r>
      <w:r w:rsidR="008A02AC">
        <w:rPr>
          <w:rFonts w:asciiTheme="minorHAnsi" w:hAnsiTheme="minorHAnsi"/>
        </w:rPr>
        <w:t xml:space="preserve">financial compliance </w:t>
      </w:r>
      <w:r w:rsidRPr="00E33483">
        <w:rPr>
          <w:rFonts w:asciiTheme="minorHAnsi" w:hAnsiTheme="minorHAnsi"/>
        </w:rPr>
        <w:t>to the terms of the grant include:</w:t>
      </w:r>
    </w:p>
    <w:p w14:paraId="07FEDE8B" w14:textId="00F29164" w:rsidR="0034183A" w:rsidRDefault="0034183A" w:rsidP="00236695">
      <w:pPr>
        <w:pStyle w:val="ListParagraph"/>
        <w:numPr>
          <w:ilvl w:val="0"/>
          <w:numId w:val="28"/>
        </w:numPr>
        <w:rPr>
          <w:rFonts w:asciiTheme="minorHAnsi" w:hAnsiTheme="minorHAnsi"/>
        </w:rPr>
      </w:pPr>
      <w:r>
        <w:rPr>
          <w:rFonts w:asciiTheme="minorHAnsi" w:hAnsiTheme="minorHAnsi"/>
          <w:i/>
        </w:rPr>
        <w:t xml:space="preserve">Monthly Reimbursement Log. </w:t>
      </w:r>
      <w:r>
        <w:rPr>
          <w:rFonts w:asciiTheme="minorHAnsi" w:hAnsiTheme="minorHAnsi"/>
        </w:rPr>
        <w:t>Each month, subgrantees are required to submit a log of all expenditures to be reimbursed, inclusive of documentation supporting the expenditure, alignment to the approved budget and outcomes described in the management plan.</w:t>
      </w:r>
    </w:p>
    <w:p w14:paraId="74C05529" w14:textId="77777777" w:rsidR="0034183A" w:rsidRPr="0034183A" w:rsidRDefault="0034183A" w:rsidP="0034183A">
      <w:pPr>
        <w:pStyle w:val="ListParagraph"/>
        <w:rPr>
          <w:rFonts w:asciiTheme="minorHAnsi" w:hAnsiTheme="minorHAnsi"/>
        </w:rPr>
      </w:pPr>
    </w:p>
    <w:p w14:paraId="0C0D8CF2" w14:textId="1086988E" w:rsidR="008A02AC" w:rsidRPr="001A688C" w:rsidRDefault="0034183A" w:rsidP="00236695">
      <w:pPr>
        <w:pStyle w:val="ListParagraph"/>
        <w:numPr>
          <w:ilvl w:val="0"/>
          <w:numId w:val="28"/>
        </w:numPr>
        <w:rPr>
          <w:rFonts w:asciiTheme="minorHAnsi" w:hAnsiTheme="minorHAnsi"/>
        </w:rPr>
      </w:pPr>
      <w:r>
        <w:rPr>
          <w:rFonts w:asciiTheme="minorHAnsi" w:hAnsiTheme="minorHAnsi"/>
          <w:i/>
        </w:rPr>
        <w:t>Audit Review</w:t>
      </w:r>
      <w:r w:rsidR="008A02AC" w:rsidRPr="001A688C">
        <w:rPr>
          <w:rFonts w:asciiTheme="minorHAnsi" w:hAnsiTheme="minorHAnsi"/>
        </w:rPr>
        <w:t xml:space="preserve">. As part of the subrecipient monitoring protocol, </w:t>
      </w:r>
      <w:r w:rsidR="00997A00">
        <w:rPr>
          <w:rFonts w:asciiTheme="minorHAnsi" w:hAnsiTheme="minorHAnsi"/>
        </w:rPr>
        <w:t xml:space="preserve">the following will occur </w:t>
      </w:r>
      <w:r w:rsidR="008A02AC" w:rsidRPr="001A688C">
        <w:rPr>
          <w:rFonts w:asciiTheme="minorHAnsi" w:hAnsiTheme="minorHAnsi"/>
        </w:rPr>
        <w:t>no later than November 11</w:t>
      </w:r>
      <w:r w:rsidR="008A02AC" w:rsidRPr="001A688C">
        <w:rPr>
          <w:rFonts w:asciiTheme="minorHAnsi" w:hAnsiTheme="minorHAnsi"/>
          <w:vertAlign w:val="superscript"/>
        </w:rPr>
        <w:t>th</w:t>
      </w:r>
      <w:r w:rsidR="008A02AC" w:rsidRPr="001A688C">
        <w:rPr>
          <w:rFonts w:asciiTheme="minorHAnsi" w:hAnsiTheme="minorHAnsi"/>
        </w:rPr>
        <w:t xml:space="preserve"> each year:</w:t>
      </w:r>
    </w:p>
    <w:p w14:paraId="7EE4E033" w14:textId="5409A187" w:rsidR="008A02AC" w:rsidRDefault="00997A00" w:rsidP="00236695">
      <w:pPr>
        <w:pStyle w:val="ListParagraph"/>
        <w:numPr>
          <w:ilvl w:val="1"/>
          <w:numId w:val="28"/>
        </w:numPr>
        <w:rPr>
          <w:rFonts w:asciiTheme="minorHAnsi" w:hAnsiTheme="minorHAnsi"/>
        </w:rPr>
      </w:pPr>
      <w:r>
        <w:rPr>
          <w:rFonts w:asciiTheme="minorHAnsi" w:hAnsiTheme="minorHAnsi"/>
        </w:rPr>
        <w:t xml:space="preserve">Subgrantees must submit a </w:t>
      </w:r>
      <w:r w:rsidR="008A02AC">
        <w:rPr>
          <w:rFonts w:asciiTheme="minorHAnsi" w:hAnsiTheme="minorHAnsi"/>
        </w:rPr>
        <w:t xml:space="preserve">Board approved </w:t>
      </w:r>
      <w:r>
        <w:rPr>
          <w:rFonts w:asciiTheme="minorHAnsi" w:hAnsiTheme="minorHAnsi"/>
        </w:rPr>
        <w:t xml:space="preserve">final </w:t>
      </w:r>
      <w:r w:rsidR="008A02AC">
        <w:rPr>
          <w:rFonts w:asciiTheme="minorHAnsi" w:hAnsiTheme="minorHAnsi"/>
        </w:rPr>
        <w:t>audit report.</w:t>
      </w:r>
    </w:p>
    <w:p w14:paraId="609ADC59" w14:textId="4594870F" w:rsidR="00997A00" w:rsidRDefault="00997A00" w:rsidP="00236695">
      <w:pPr>
        <w:pStyle w:val="ListParagraph"/>
        <w:numPr>
          <w:ilvl w:val="1"/>
          <w:numId w:val="28"/>
        </w:numPr>
        <w:rPr>
          <w:rFonts w:asciiTheme="minorHAnsi" w:hAnsiTheme="minorHAnsi"/>
        </w:rPr>
      </w:pPr>
      <w:r>
        <w:rPr>
          <w:rFonts w:asciiTheme="minorHAnsi" w:hAnsiTheme="minorHAnsi"/>
        </w:rPr>
        <w:t>Subgrante</w:t>
      </w:r>
      <w:r w:rsidR="008A02AC">
        <w:rPr>
          <w:rFonts w:asciiTheme="minorHAnsi" w:hAnsiTheme="minorHAnsi"/>
        </w:rPr>
        <w:t>e</w:t>
      </w:r>
      <w:r>
        <w:rPr>
          <w:rFonts w:asciiTheme="minorHAnsi" w:hAnsiTheme="minorHAnsi"/>
        </w:rPr>
        <w:t>s must submit a de</w:t>
      </w:r>
      <w:r w:rsidR="008A02AC">
        <w:rPr>
          <w:rFonts w:asciiTheme="minorHAnsi" w:hAnsiTheme="minorHAnsi"/>
        </w:rPr>
        <w:t>tailed general ledger</w:t>
      </w:r>
      <w:r w:rsidR="008A02AC" w:rsidRPr="00D82628">
        <w:rPr>
          <w:rFonts w:asciiTheme="minorHAnsi" w:hAnsiTheme="minorHAnsi"/>
        </w:rPr>
        <w:t xml:space="preserve"> report supporting audit</w:t>
      </w:r>
      <w:r w:rsidR="008A02AC">
        <w:rPr>
          <w:rFonts w:asciiTheme="minorHAnsi" w:hAnsiTheme="minorHAnsi"/>
        </w:rPr>
        <w:t>.</w:t>
      </w:r>
    </w:p>
    <w:p w14:paraId="2E04D5F1" w14:textId="5C9EFA81" w:rsidR="0034183A" w:rsidRDefault="00997A00" w:rsidP="008C3F4C">
      <w:pPr>
        <w:pStyle w:val="ListParagraph"/>
        <w:numPr>
          <w:ilvl w:val="1"/>
          <w:numId w:val="28"/>
        </w:numPr>
        <w:rPr>
          <w:rFonts w:asciiTheme="minorHAnsi" w:hAnsiTheme="minorHAnsi"/>
        </w:rPr>
      </w:pPr>
      <w:r>
        <w:rPr>
          <w:rFonts w:asciiTheme="minorHAnsi" w:hAnsiTheme="minorHAnsi"/>
        </w:rPr>
        <w:t>Bluum will review the audit against an audit checklist inclusive of reviewing the relevance and risk of all findings, proper reporting of SEFA allocations and other identified risk factors as applicable.</w:t>
      </w:r>
    </w:p>
    <w:p w14:paraId="59FCFCE1" w14:textId="77777777" w:rsidR="008931F6" w:rsidRPr="008C3F4C" w:rsidRDefault="008931F6" w:rsidP="008931F6">
      <w:pPr>
        <w:pStyle w:val="ListParagraph"/>
        <w:ind w:left="1486"/>
        <w:rPr>
          <w:rFonts w:asciiTheme="minorHAnsi" w:hAnsiTheme="minorHAnsi"/>
        </w:rPr>
      </w:pPr>
    </w:p>
    <w:p w14:paraId="6653C212" w14:textId="30D0A292" w:rsidR="008A02AC" w:rsidRPr="00E33483" w:rsidRDefault="008A02AC" w:rsidP="00236695">
      <w:pPr>
        <w:pStyle w:val="ListParagraph"/>
        <w:numPr>
          <w:ilvl w:val="0"/>
          <w:numId w:val="28"/>
        </w:numPr>
        <w:rPr>
          <w:rFonts w:asciiTheme="minorHAnsi" w:hAnsiTheme="minorHAnsi"/>
        </w:rPr>
      </w:pPr>
      <w:r w:rsidRPr="00E33483">
        <w:rPr>
          <w:rFonts w:asciiTheme="minorHAnsi" w:hAnsiTheme="minorHAnsi"/>
          <w:i/>
        </w:rPr>
        <w:t>Desktop Review</w:t>
      </w:r>
      <w:r w:rsidRPr="00E33483">
        <w:rPr>
          <w:rFonts w:asciiTheme="minorHAnsi" w:hAnsiTheme="minorHAnsi"/>
        </w:rPr>
        <w:t xml:space="preserve">. A desktop review is conducted minimally at the end of </w:t>
      </w:r>
      <w:r w:rsidR="00180553">
        <w:rPr>
          <w:rFonts w:asciiTheme="minorHAnsi" w:hAnsiTheme="minorHAnsi"/>
        </w:rPr>
        <w:t>the first planning year</w:t>
      </w:r>
      <w:r w:rsidRPr="00E33483">
        <w:rPr>
          <w:rFonts w:asciiTheme="minorHAnsi" w:hAnsiTheme="minorHAnsi"/>
        </w:rPr>
        <w:t xml:space="preserve"> to ensure that all executed contracts and waivers are on file, technical assistance is completed, grant award spending is timely, and </w:t>
      </w:r>
      <w:r>
        <w:rPr>
          <w:rFonts w:asciiTheme="minorHAnsi" w:hAnsiTheme="minorHAnsi"/>
        </w:rPr>
        <w:t>CSP grant ledgers are accurate</w:t>
      </w:r>
      <w:r w:rsidRPr="00E33483">
        <w:rPr>
          <w:rFonts w:asciiTheme="minorHAnsi" w:hAnsiTheme="minorHAnsi"/>
        </w:rPr>
        <w:t>.</w:t>
      </w:r>
    </w:p>
    <w:p w14:paraId="36490B53" w14:textId="4EF97C00" w:rsidR="008A02AC" w:rsidRPr="00E33483" w:rsidRDefault="008A02AC" w:rsidP="00236695">
      <w:pPr>
        <w:pStyle w:val="ListParagraph"/>
        <w:numPr>
          <w:ilvl w:val="1"/>
          <w:numId w:val="28"/>
        </w:numPr>
        <w:rPr>
          <w:rFonts w:asciiTheme="minorHAnsi" w:hAnsiTheme="minorHAnsi"/>
        </w:rPr>
      </w:pPr>
      <w:r w:rsidRPr="00E33483">
        <w:rPr>
          <w:rFonts w:asciiTheme="minorHAnsi" w:hAnsiTheme="minorHAnsi"/>
        </w:rPr>
        <w:t>A desktop review will be scheduled</w:t>
      </w:r>
      <w:r w:rsidR="00180553">
        <w:rPr>
          <w:rFonts w:asciiTheme="minorHAnsi" w:hAnsiTheme="minorHAnsi"/>
        </w:rPr>
        <w:t>.</w:t>
      </w:r>
      <w:r w:rsidRPr="00E33483">
        <w:rPr>
          <w:rFonts w:asciiTheme="minorHAnsi" w:hAnsiTheme="minorHAnsi"/>
        </w:rPr>
        <w:t xml:space="preserve">  </w:t>
      </w:r>
    </w:p>
    <w:p w14:paraId="2B444060" w14:textId="18AD863B" w:rsidR="008A02AC" w:rsidRDefault="008A02AC" w:rsidP="00236695">
      <w:pPr>
        <w:pStyle w:val="ListParagraph"/>
        <w:numPr>
          <w:ilvl w:val="1"/>
          <w:numId w:val="28"/>
        </w:numPr>
        <w:rPr>
          <w:rFonts w:asciiTheme="minorHAnsi" w:hAnsiTheme="minorHAnsi"/>
        </w:rPr>
      </w:pPr>
      <w:r w:rsidRPr="00E33483">
        <w:rPr>
          <w:rFonts w:asciiTheme="minorHAnsi" w:hAnsiTheme="minorHAnsi"/>
        </w:rPr>
        <w:t xml:space="preserve">The subgrantee will be provided a final written report on the results of the review. </w:t>
      </w:r>
    </w:p>
    <w:p w14:paraId="54035382" w14:textId="77777777" w:rsidR="006A732E" w:rsidRPr="00E33483" w:rsidRDefault="006A732E" w:rsidP="006A732E">
      <w:pPr>
        <w:pStyle w:val="ListParagraph"/>
        <w:ind w:left="1486"/>
        <w:rPr>
          <w:rFonts w:asciiTheme="minorHAnsi" w:hAnsiTheme="minorHAnsi"/>
        </w:rPr>
      </w:pPr>
    </w:p>
    <w:p w14:paraId="3431E555" w14:textId="0FE7B617" w:rsidR="00B6000B" w:rsidRPr="00C206E6" w:rsidRDefault="00C206E6" w:rsidP="00F10D3A">
      <w:pPr>
        <w:pStyle w:val="Heading1"/>
        <w:rPr>
          <w:rFonts w:ascii="Brandon Grotesque Regular" w:hAnsi="Brandon Grotesque Regular"/>
          <w:color w:val="E2231A"/>
          <w:sz w:val="28"/>
          <w:szCs w:val="28"/>
        </w:rPr>
      </w:pPr>
      <w:bookmarkStart w:id="50" w:name="_Toc3982832"/>
      <w:r w:rsidRPr="00C206E6">
        <w:rPr>
          <w:rFonts w:ascii="Brandon Grotesque Regular" w:hAnsi="Brandon Grotesque Regular"/>
          <w:color w:val="E2231A"/>
          <w:sz w:val="28"/>
          <w:szCs w:val="28"/>
        </w:rPr>
        <w:t>GRANT REVOCATION PROCESS</w:t>
      </w:r>
      <w:bookmarkEnd w:id="50"/>
    </w:p>
    <w:p w14:paraId="3C1AC5B3" w14:textId="10423AD6" w:rsidR="00485A3D" w:rsidRPr="00485A3D" w:rsidRDefault="00B6000B" w:rsidP="00485A3D">
      <w:pPr>
        <w:pStyle w:val="Heading3"/>
        <w:rPr>
          <w:rFonts w:asciiTheme="minorHAnsi" w:hAnsiTheme="minorHAnsi"/>
          <w:b w:val="0"/>
          <w:i w:val="0"/>
          <w:sz w:val="24"/>
        </w:rPr>
      </w:pPr>
      <w:r w:rsidRPr="00B6000B">
        <w:rPr>
          <w:rFonts w:asciiTheme="minorHAnsi" w:hAnsiTheme="minorHAnsi"/>
          <w:b w:val="0"/>
          <w:i w:val="0"/>
          <w:sz w:val="24"/>
        </w:rPr>
        <w:t>To protect Federal dollars, failure to demonstrate progress towards benchmarks and targets may result in revocation of the grant, a reduction in funding and the return of misused or unspent funds. The process for revocation is as follows</w:t>
      </w:r>
      <w:r w:rsidR="00180553">
        <w:rPr>
          <w:rFonts w:asciiTheme="minorHAnsi" w:hAnsiTheme="minorHAnsi"/>
          <w:b w:val="0"/>
          <w:i w:val="0"/>
          <w:sz w:val="24"/>
        </w:rPr>
        <w:t>.</w:t>
      </w:r>
    </w:p>
    <w:p w14:paraId="6A1F46C8" w14:textId="1E0B9EA9" w:rsidR="00485A3D" w:rsidRPr="00BD100E" w:rsidRDefault="00BD100E" w:rsidP="00485A3D">
      <w:pPr>
        <w:pStyle w:val="Heading2"/>
        <w:rPr>
          <w:rFonts w:ascii="Brandon Grotesque Regular" w:hAnsi="Brandon Grotesque Regular"/>
          <w:b w:val="0"/>
          <w:color w:val="3F4975"/>
        </w:rPr>
      </w:pPr>
      <w:bookmarkStart w:id="51" w:name="_Toc3982833"/>
      <w:r w:rsidRPr="00BD100E">
        <w:rPr>
          <w:rFonts w:ascii="Brandon Grotesque Regular" w:hAnsi="Brandon Grotesque Regular"/>
          <w:b w:val="0"/>
          <w:color w:val="3F4975"/>
        </w:rPr>
        <w:t>COMMUNICATION</w:t>
      </w:r>
      <w:bookmarkEnd w:id="51"/>
    </w:p>
    <w:p w14:paraId="68FFF65D" w14:textId="6C5FA2BC" w:rsidR="00B6000B" w:rsidRPr="00B6000B" w:rsidRDefault="00B6000B" w:rsidP="00236695">
      <w:pPr>
        <w:pStyle w:val="ListParagraph"/>
        <w:numPr>
          <w:ilvl w:val="0"/>
          <w:numId w:val="17"/>
        </w:numPr>
        <w:rPr>
          <w:rFonts w:asciiTheme="minorHAnsi" w:hAnsiTheme="minorHAnsi"/>
        </w:rPr>
      </w:pPr>
      <w:r w:rsidRPr="00B6000B">
        <w:rPr>
          <w:rFonts w:asciiTheme="minorHAnsi" w:hAnsiTheme="minorHAnsi"/>
        </w:rPr>
        <w:t xml:space="preserve">Sub-recipient monitoring or reporting protocol </w:t>
      </w:r>
      <w:r w:rsidR="00BB4F7C">
        <w:rPr>
          <w:rFonts w:asciiTheme="minorHAnsi" w:hAnsiTheme="minorHAnsi"/>
        </w:rPr>
        <w:t xml:space="preserve">will </w:t>
      </w:r>
      <w:r w:rsidRPr="00B6000B">
        <w:rPr>
          <w:rFonts w:asciiTheme="minorHAnsi" w:hAnsiTheme="minorHAnsi"/>
        </w:rPr>
        <w:t>flag non-compliance or failure to meet expected benchmarks and targets.</w:t>
      </w:r>
    </w:p>
    <w:p w14:paraId="3E9B3C9B" w14:textId="77777777" w:rsidR="00B6000B" w:rsidRDefault="00B6000B" w:rsidP="00236695">
      <w:pPr>
        <w:pStyle w:val="ListParagraph"/>
        <w:numPr>
          <w:ilvl w:val="0"/>
          <w:numId w:val="17"/>
        </w:numPr>
        <w:rPr>
          <w:rFonts w:asciiTheme="minorHAnsi" w:hAnsiTheme="minorHAnsi"/>
        </w:rPr>
      </w:pPr>
      <w:r w:rsidRPr="00B6000B">
        <w:rPr>
          <w:rFonts w:asciiTheme="minorHAnsi" w:hAnsiTheme="minorHAnsi"/>
        </w:rPr>
        <w:t>An official notification of high-risk status will be issued to the subgrantee, the subgrantee’s authorizer and the Idaho State Department of Education within 30 days of any required monitoring or reporting. Included in the notification will be details of the corrective action to be taken, timelines for correction and consequences of failing to take corrective actions.</w:t>
      </w:r>
    </w:p>
    <w:p w14:paraId="2CF084C7" w14:textId="4FDAF591" w:rsidR="00E17CB6" w:rsidRPr="00BD100E" w:rsidRDefault="00BD100E" w:rsidP="00E17CB6">
      <w:pPr>
        <w:pStyle w:val="Heading2"/>
        <w:rPr>
          <w:rFonts w:ascii="Brandon Grotesque Regular" w:hAnsi="Brandon Grotesque Regular"/>
          <w:b w:val="0"/>
          <w:color w:val="3F4975"/>
        </w:rPr>
      </w:pPr>
      <w:bookmarkStart w:id="52" w:name="_Toc3982834"/>
      <w:r w:rsidRPr="00BD100E">
        <w:rPr>
          <w:rFonts w:ascii="Brandon Grotesque Regular" w:hAnsi="Brandon Grotesque Regular"/>
          <w:b w:val="0"/>
          <w:color w:val="3F4975"/>
        </w:rPr>
        <w:t>CORRECTIVE ACTION</w:t>
      </w:r>
      <w:bookmarkEnd w:id="52"/>
    </w:p>
    <w:p w14:paraId="574B9AE2" w14:textId="567DC19E" w:rsidR="00B6000B" w:rsidRPr="00D87270" w:rsidRDefault="00B6000B" w:rsidP="00D87270">
      <w:pPr>
        <w:rPr>
          <w:rFonts w:asciiTheme="minorHAnsi" w:hAnsiTheme="minorHAnsi"/>
        </w:rPr>
      </w:pPr>
      <w:r w:rsidRPr="00D87270">
        <w:rPr>
          <w:rFonts w:asciiTheme="minorHAnsi" w:hAnsiTheme="minorHAnsi"/>
        </w:rPr>
        <w:t>Upon satisfaction of the corrective action, an official notice will be issued to the subgrantee, the subgrantee’s authorizer and the Idaho State Department of Education within 30 days of the provided evidence.</w:t>
      </w:r>
    </w:p>
    <w:p w14:paraId="1C13CAA1" w14:textId="5E8282A6" w:rsidR="00E17CB6" w:rsidRPr="00BD100E" w:rsidRDefault="00BD100E" w:rsidP="008C3F4C">
      <w:pPr>
        <w:pStyle w:val="Heading2"/>
        <w:rPr>
          <w:rFonts w:ascii="Brandon Grotesque Regular" w:hAnsi="Brandon Grotesque Regular"/>
          <w:b w:val="0"/>
          <w:color w:val="3F4975"/>
        </w:rPr>
      </w:pPr>
      <w:bookmarkStart w:id="53" w:name="_Toc3982835"/>
      <w:r w:rsidRPr="00BD100E">
        <w:rPr>
          <w:rFonts w:ascii="Brandon Grotesque Regular" w:hAnsi="Brandon Grotesque Regular"/>
          <w:b w:val="0"/>
          <w:color w:val="3F4975"/>
        </w:rPr>
        <w:t>GRANT CLOSE-OUT</w:t>
      </w:r>
      <w:bookmarkEnd w:id="53"/>
    </w:p>
    <w:p w14:paraId="1960DB44" w14:textId="1EA78668" w:rsidR="00B6000B" w:rsidRDefault="00B6000B" w:rsidP="00D87270">
      <w:pPr>
        <w:rPr>
          <w:rFonts w:asciiTheme="minorHAnsi" w:hAnsiTheme="minorHAnsi"/>
        </w:rPr>
      </w:pPr>
      <w:r w:rsidRPr="00D87270">
        <w:rPr>
          <w:rFonts w:asciiTheme="minorHAnsi" w:hAnsiTheme="minorHAnsi"/>
        </w:rPr>
        <w:t>If the subgrantee does not meet the timelines and requirements for corrective action, an immediate revocation of funding will take place, effective back to the date of the identified action. Final reimbursement will be issued for all allowable expenditures and the grant will be closed out.</w:t>
      </w:r>
    </w:p>
    <w:p w14:paraId="1BDC1801" w14:textId="77777777" w:rsidR="006A732E" w:rsidRPr="00D87270" w:rsidRDefault="006A732E" w:rsidP="00D87270">
      <w:pPr>
        <w:rPr>
          <w:rFonts w:asciiTheme="minorHAnsi" w:hAnsiTheme="minorHAnsi"/>
        </w:rPr>
      </w:pPr>
    </w:p>
    <w:p w14:paraId="3393E0BD" w14:textId="4563F01E" w:rsidR="006B7914" w:rsidRPr="00C206E6" w:rsidRDefault="00C206E6" w:rsidP="00F10D3A">
      <w:pPr>
        <w:pStyle w:val="Heading1"/>
        <w:rPr>
          <w:rFonts w:ascii="Brandon Grotesque Regular" w:hAnsi="Brandon Grotesque Regular"/>
          <w:color w:val="E2231A"/>
          <w:sz w:val="28"/>
          <w:szCs w:val="28"/>
        </w:rPr>
      </w:pPr>
      <w:bookmarkStart w:id="54" w:name="_Toc3982836"/>
      <w:r w:rsidRPr="00C206E6">
        <w:rPr>
          <w:rFonts w:ascii="Brandon Grotesque Regular" w:hAnsi="Brandon Grotesque Regular"/>
          <w:color w:val="E2231A"/>
          <w:sz w:val="28"/>
          <w:szCs w:val="28"/>
        </w:rPr>
        <w:t>COMMUNICATIONS</w:t>
      </w:r>
      <w:bookmarkEnd w:id="54"/>
    </w:p>
    <w:p w14:paraId="5D46D5F3" w14:textId="01F008DA" w:rsidR="007D0D16" w:rsidRPr="00BD100E" w:rsidRDefault="00BD100E" w:rsidP="00EB40B1">
      <w:pPr>
        <w:pStyle w:val="Heading2"/>
        <w:rPr>
          <w:rFonts w:ascii="Brandon Grotesque Regular" w:hAnsi="Brandon Grotesque Regular"/>
          <w:b w:val="0"/>
          <w:color w:val="3F4975"/>
        </w:rPr>
      </w:pPr>
      <w:bookmarkStart w:id="55" w:name="_Toc3982837"/>
      <w:r w:rsidRPr="00BD100E">
        <w:rPr>
          <w:rFonts w:ascii="Brandon Grotesque Regular" w:hAnsi="Brandon Grotesque Regular"/>
          <w:b w:val="0"/>
          <w:color w:val="3F4975"/>
        </w:rPr>
        <w:t>GRANT MANAGEMENT SYSTEM</w:t>
      </w:r>
      <w:bookmarkEnd w:id="55"/>
    </w:p>
    <w:p w14:paraId="36C9D28E" w14:textId="3E478C50" w:rsidR="007D0D16" w:rsidRPr="00567F79" w:rsidRDefault="007D0D16" w:rsidP="007D0D16">
      <w:pPr>
        <w:rPr>
          <w:rFonts w:asciiTheme="minorHAnsi" w:hAnsiTheme="minorHAnsi"/>
        </w:rPr>
      </w:pPr>
      <w:r w:rsidRPr="00567F79">
        <w:rPr>
          <w:rFonts w:asciiTheme="minorHAnsi" w:hAnsiTheme="minorHAnsi"/>
        </w:rPr>
        <w:t>Beginning with the application process, subgrantees will have access to all official communications as part of the grant management system. A physical copy of all provided electronic communication will also be mailed to the subgrantee.</w:t>
      </w:r>
    </w:p>
    <w:p w14:paraId="17055244" w14:textId="0CFB0E74" w:rsidR="007D0D16" w:rsidRPr="00BD100E" w:rsidRDefault="00BD100E" w:rsidP="00EB40B1">
      <w:pPr>
        <w:pStyle w:val="Heading2"/>
        <w:rPr>
          <w:b w:val="0"/>
          <w:color w:val="3F4975"/>
        </w:rPr>
      </w:pPr>
      <w:bookmarkStart w:id="56" w:name="_Toc3982838"/>
      <w:r w:rsidRPr="00BD100E">
        <w:rPr>
          <w:b w:val="0"/>
          <w:color w:val="3F4975"/>
        </w:rPr>
        <w:t>MAILING LIST MANAGEMENT</w:t>
      </w:r>
      <w:bookmarkEnd w:id="56"/>
    </w:p>
    <w:p w14:paraId="4686D8C8" w14:textId="6DF04D13" w:rsidR="00B569F7" w:rsidRPr="00567F79" w:rsidRDefault="007D0D16" w:rsidP="007D0D16">
      <w:pPr>
        <w:pStyle w:val="Heading3"/>
        <w:spacing w:before="240" w:after="240"/>
        <w:rPr>
          <w:rFonts w:asciiTheme="minorHAnsi" w:hAnsiTheme="minorHAnsi"/>
          <w:b w:val="0"/>
          <w:i w:val="0"/>
          <w:color w:val="3F4975"/>
          <w:sz w:val="24"/>
        </w:rPr>
      </w:pPr>
      <w:r w:rsidRPr="00567F79">
        <w:rPr>
          <w:rFonts w:asciiTheme="minorHAnsi" w:hAnsiTheme="minorHAnsi"/>
          <w:b w:val="0"/>
          <w:i w:val="0"/>
          <w:sz w:val="24"/>
        </w:rPr>
        <w:t>Al</w:t>
      </w:r>
      <w:r w:rsidR="00C55323" w:rsidRPr="00567F79">
        <w:rPr>
          <w:rFonts w:asciiTheme="minorHAnsi" w:hAnsiTheme="minorHAnsi"/>
          <w:b w:val="0"/>
          <w:i w:val="0"/>
          <w:sz w:val="24"/>
        </w:rPr>
        <w:t xml:space="preserve">l subgrantees </w:t>
      </w:r>
      <w:r w:rsidR="003C6749" w:rsidRPr="00567F79">
        <w:rPr>
          <w:rFonts w:asciiTheme="minorHAnsi" w:hAnsiTheme="minorHAnsi"/>
          <w:b w:val="0"/>
          <w:i w:val="0"/>
          <w:sz w:val="24"/>
        </w:rPr>
        <w:t xml:space="preserve">are required to join Bluum’s </w:t>
      </w:r>
      <w:r w:rsidR="003C6749" w:rsidRPr="00180553">
        <w:rPr>
          <w:rFonts w:asciiTheme="minorHAnsi" w:hAnsiTheme="minorHAnsi"/>
          <w:i w:val="0"/>
          <w:sz w:val="24"/>
        </w:rPr>
        <w:t>Communities of Excellence</w:t>
      </w:r>
      <w:r w:rsidR="003C6749" w:rsidRPr="00567F79">
        <w:rPr>
          <w:rFonts w:asciiTheme="minorHAnsi" w:hAnsiTheme="minorHAnsi"/>
          <w:b w:val="0"/>
          <w:i w:val="0"/>
          <w:sz w:val="24"/>
        </w:rPr>
        <w:t xml:space="preserve"> mailing list. Multiple people from each school are encouraged to be on the list. This list will be used for all communications and activity will be monitored.</w:t>
      </w:r>
    </w:p>
    <w:p w14:paraId="27E248CB" w14:textId="1F624B6F" w:rsidR="003C6749" w:rsidRPr="00567F79" w:rsidRDefault="003C6749" w:rsidP="00236695">
      <w:pPr>
        <w:pStyle w:val="ListParagraph"/>
        <w:numPr>
          <w:ilvl w:val="0"/>
          <w:numId w:val="18"/>
        </w:numPr>
        <w:rPr>
          <w:rFonts w:asciiTheme="minorHAnsi" w:hAnsiTheme="minorHAnsi"/>
        </w:rPr>
      </w:pPr>
      <w:r w:rsidRPr="00567F79">
        <w:rPr>
          <w:rFonts w:asciiTheme="minorHAnsi" w:hAnsiTheme="minorHAnsi"/>
        </w:rPr>
        <w:t>Open rates for each communication will be monitored with each distribution.</w:t>
      </w:r>
    </w:p>
    <w:p w14:paraId="65CDB33E" w14:textId="65919822" w:rsidR="003C6749" w:rsidRDefault="003C6749" w:rsidP="00236695">
      <w:pPr>
        <w:pStyle w:val="ListParagraph"/>
        <w:numPr>
          <w:ilvl w:val="0"/>
          <w:numId w:val="18"/>
        </w:numPr>
        <w:rPr>
          <w:rFonts w:asciiTheme="minorHAnsi" w:hAnsiTheme="minorHAnsi"/>
        </w:rPr>
      </w:pPr>
      <w:r w:rsidRPr="00567F79">
        <w:rPr>
          <w:rFonts w:asciiTheme="minorHAnsi" w:hAnsiTheme="minorHAnsi"/>
        </w:rPr>
        <w:t>Invalid emails will be removed from the list. If a primary contact of a subgrantee, the individual will be notified of the error via a phone call</w:t>
      </w:r>
      <w:r w:rsidR="00BB4F7C">
        <w:rPr>
          <w:rFonts w:asciiTheme="minorHAnsi" w:hAnsiTheme="minorHAnsi"/>
        </w:rPr>
        <w:t xml:space="preserve"> and corrected.</w:t>
      </w:r>
      <w:r w:rsidRPr="00567F79">
        <w:rPr>
          <w:rFonts w:asciiTheme="minorHAnsi" w:hAnsiTheme="minorHAnsi"/>
        </w:rPr>
        <w:t xml:space="preserve"> </w:t>
      </w:r>
    </w:p>
    <w:p w14:paraId="1D862BEB" w14:textId="77777777" w:rsidR="006A732E" w:rsidRPr="00567F79" w:rsidRDefault="006A732E" w:rsidP="006A732E">
      <w:pPr>
        <w:pStyle w:val="ListParagraph"/>
        <w:rPr>
          <w:rFonts w:asciiTheme="minorHAnsi" w:hAnsiTheme="minorHAnsi"/>
        </w:rPr>
      </w:pPr>
    </w:p>
    <w:p w14:paraId="5760AEAF" w14:textId="74C392E6" w:rsidR="00C5797F" w:rsidRPr="00C206E6" w:rsidRDefault="00C206E6" w:rsidP="00F10D3A">
      <w:pPr>
        <w:pStyle w:val="Heading1"/>
        <w:rPr>
          <w:rFonts w:ascii="Brandon Grotesque Regular" w:hAnsi="Brandon Grotesque Regular"/>
          <w:color w:val="E2231A"/>
          <w:sz w:val="28"/>
          <w:szCs w:val="28"/>
        </w:rPr>
      </w:pPr>
      <w:bookmarkStart w:id="57" w:name="_Toc3982839"/>
      <w:r w:rsidRPr="00C206E6">
        <w:rPr>
          <w:rFonts w:ascii="Brandon Grotesque Regular" w:hAnsi="Brandon Grotesque Regular"/>
          <w:color w:val="E2231A"/>
          <w:sz w:val="28"/>
          <w:szCs w:val="28"/>
        </w:rPr>
        <w:t>USDOE REPORTING</w:t>
      </w:r>
      <w:bookmarkEnd w:id="57"/>
    </w:p>
    <w:p w14:paraId="65F9AEBC" w14:textId="6C0B2C13" w:rsidR="00C5797F" w:rsidRPr="00BD100E" w:rsidRDefault="00BD100E" w:rsidP="0063589E">
      <w:pPr>
        <w:pStyle w:val="Heading2"/>
        <w:rPr>
          <w:rFonts w:ascii="Brandon Grotesque Regular" w:hAnsi="Brandon Grotesque Regular"/>
          <w:b w:val="0"/>
          <w:color w:val="3F4975"/>
        </w:rPr>
      </w:pPr>
      <w:bookmarkStart w:id="58" w:name="_Toc3982840"/>
      <w:r w:rsidRPr="00BD100E">
        <w:rPr>
          <w:rFonts w:ascii="Brandon Grotesque Regular" w:hAnsi="Brandon Grotesque Regular"/>
          <w:b w:val="0"/>
          <w:color w:val="3F4975"/>
        </w:rPr>
        <w:t>PROGRAMMATIC REPORTING</w:t>
      </w:r>
      <w:bookmarkEnd w:id="58"/>
    </w:p>
    <w:p w14:paraId="0036080F" w14:textId="009CE330" w:rsidR="00C5797F" w:rsidRPr="00567F79" w:rsidRDefault="00C5797F" w:rsidP="00C5797F">
      <w:pPr>
        <w:rPr>
          <w:rFonts w:asciiTheme="minorHAnsi" w:hAnsiTheme="minorHAnsi"/>
        </w:rPr>
      </w:pPr>
      <w:r w:rsidRPr="00567F79">
        <w:rPr>
          <w:rFonts w:asciiTheme="minorHAnsi" w:hAnsiTheme="minorHAnsi"/>
        </w:rPr>
        <w:t>Programmatic reporting against GPRA measures is required annually. Bluum and partners will actively collect and review the data supporting performance against the identified goals throughout the grant year to ensure adequate progress is being made.</w:t>
      </w:r>
    </w:p>
    <w:p w14:paraId="36B156A9" w14:textId="48FD6583" w:rsidR="00C5797F" w:rsidRDefault="00BD100E" w:rsidP="0063589E">
      <w:pPr>
        <w:pStyle w:val="Heading2"/>
      </w:pPr>
      <w:bookmarkStart w:id="59" w:name="_Toc3982841"/>
      <w:r w:rsidRPr="00BD100E">
        <w:rPr>
          <w:rFonts w:ascii="Brandon Grotesque Regular" w:hAnsi="Brandon Grotesque Regular"/>
          <w:b w:val="0"/>
          <w:color w:val="3F4975"/>
        </w:rPr>
        <w:t>FINANCIAL REPORTING</w:t>
      </w:r>
      <w:bookmarkEnd w:id="59"/>
    </w:p>
    <w:p w14:paraId="375997A9" w14:textId="0E7FF231" w:rsidR="00C5797F" w:rsidRPr="00567F79" w:rsidRDefault="00C5797F" w:rsidP="00C5797F">
      <w:pPr>
        <w:rPr>
          <w:rFonts w:asciiTheme="minorHAnsi" w:hAnsiTheme="minorHAnsi"/>
        </w:rPr>
      </w:pPr>
      <w:r w:rsidRPr="00567F79">
        <w:rPr>
          <w:rFonts w:asciiTheme="minorHAnsi" w:hAnsiTheme="minorHAnsi"/>
        </w:rPr>
        <w:t>Monthly, Bluum will submit detailed financial reporting and supporting documentation for all reimbursed expenditures. This process will include documentation of the approved budget area of funding and the alignment to the identified output.</w:t>
      </w:r>
      <w:r w:rsidR="00141E2E" w:rsidRPr="00567F79">
        <w:rPr>
          <w:rFonts w:asciiTheme="minorHAnsi" w:hAnsiTheme="minorHAnsi"/>
        </w:rPr>
        <w:t xml:space="preserve"> All financial reporting will be stored both electronically and physically.</w:t>
      </w:r>
    </w:p>
    <w:p w14:paraId="56AF953F" w14:textId="5705D44C" w:rsidR="00D45C55" w:rsidRPr="00C206E6" w:rsidRDefault="00C206E6" w:rsidP="00F10D3A">
      <w:pPr>
        <w:pStyle w:val="Heading1"/>
        <w:rPr>
          <w:rFonts w:ascii="Brandon Grotesque Regular" w:hAnsi="Brandon Grotesque Regular"/>
          <w:color w:val="E2231A"/>
          <w:sz w:val="28"/>
          <w:szCs w:val="28"/>
        </w:rPr>
      </w:pPr>
      <w:bookmarkStart w:id="60" w:name="_Toc3982842"/>
      <w:r w:rsidRPr="00C206E6">
        <w:rPr>
          <w:rFonts w:ascii="Brandon Grotesque Regular" w:hAnsi="Brandon Grotesque Regular"/>
          <w:color w:val="E2231A"/>
          <w:sz w:val="28"/>
          <w:szCs w:val="28"/>
        </w:rPr>
        <w:t>DOCUMENTATION</w:t>
      </w:r>
      <w:bookmarkEnd w:id="60"/>
    </w:p>
    <w:p w14:paraId="701EF330" w14:textId="3DB9AE7F" w:rsidR="00D45C55" w:rsidRPr="00BD100E" w:rsidRDefault="00BD100E" w:rsidP="0063589E">
      <w:pPr>
        <w:pStyle w:val="Heading2"/>
        <w:rPr>
          <w:rFonts w:ascii="Brandon Grotesque Regular" w:hAnsi="Brandon Grotesque Regular"/>
          <w:b w:val="0"/>
          <w:color w:val="3F4975"/>
        </w:rPr>
      </w:pPr>
      <w:bookmarkStart w:id="61" w:name="_Toc3982843"/>
      <w:r w:rsidRPr="00BD100E">
        <w:rPr>
          <w:rFonts w:ascii="Brandon Grotesque Regular" w:hAnsi="Brandon Grotesque Regular"/>
          <w:b w:val="0"/>
          <w:color w:val="3F4975"/>
        </w:rPr>
        <w:t>PROCESS</w:t>
      </w:r>
      <w:bookmarkEnd w:id="61"/>
    </w:p>
    <w:p w14:paraId="6D307238" w14:textId="0CC72A93" w:rsidR="001F15A1" w:rsidRPr="00567F79" w:rsidRDefault="001C6E64" w:rsidP="001F15A1">
      <w:pPr>
        <w:rPr>
          <w:rFonts w:asciiTheme="minorHAnsi" w:hAnsiTheme="minorHAnsi"/>
        </w:rPr>
      </w:pPr>
      <w:r w:rsidRPr="00567F79">
        <w:rPr>
          <w:rFonts w:asciiTheme="minorHAnsi" w:hAnsiTheme="minorHAnsi"/>
        </w:rPr>
        <w:t xml:space="preserve">All documentation will be issued both electronically via email and the grants management system and </w:t>
      </w:r>
      <w:r w:rsidR="00BB4F7C">
        <w:rPr>
          <w:rFonts w:asciiTheme="minorHAnsi" w:hAnsiTheme="minorHAnsi"/>
        </w:rPr>
        <w:t xml:space="preserve">be available </w:t>
      </w:r>
      <w:r w:rsidRPr="00567F79">
        <w:rPr>
          <w:rFonts w:asciiTheme="minorHAnsi" w:hAnsiTheme="minorHAnsi"/>
        </w:rPr>
        <w:t>physically through the postal service.</w:t>
      </w:r>
    </w:p>
    <w:p w14:paraId="2C1027B0" w14:textId="17681DF9" w:rsidR="00D45C55" w:rsidRPr="00BD100E" w:rsidRDefault="00BD100E" w:rsidP="0063589E">
      <w:pPr>
        <w:pStyle w:val="Heading2"/>
        <w:rPr>
          <w:rFonts w:ascii="Brandon Grotesque Regular" w:hAnsi="Brandon Grotesque Regular"/>
          <w:b w:val="0"/>
          <w:color w:val="3F4975"/>
        </w:rPr>
      </w:pPr>
      <w:bookmarkStart w:id="62" w:name="_Toc3982844"/>
      <w:r w:rsidRPr="00BD100E">
        <w:rPr>
          <w:rFonts w:ascii="Brandon Grotesque Regular" w:hAnsi="Brandon Grotesque Regular"/>
          <w:b w:val="0"/>
          <w:color w:val="3F4975"/>
        </w:rPr>
        <w:t>STORAGE</w:t>
      </w:r>
      <w:bookmarkEnd w:id="62"/>
    </w:p>
    <w:p w14:paraId="7DD46A96" w14:textId="26C2158F" w:rsidR="001F19DA" w:rsidRDefault="001C6E64" w:rsidP="00C5797F">
      <w:pPr>
        <w:rPr>
          <w:rFonts w:asciiTheme="minorHAnsi" w:hAnsiTheme="minorHAnsi"/>
        </w:rPr>
        <w:sectPr w:rsidR="001F19DA" w:rsidSect="00133EF3">
          <w:headerReference w:type="default" r:id="rId31"/>
          <w:footerReference w:type="default" r:id="rId32"/>
          <w:pgSz w:w="12240" w:h="15840" w:code="1"/>
          <w:pgMar w:top="1080" w:right="1080" w:bottom="1080" w:left="1080" w:header="720" w:footer="720" w:gutter="0"/>
          <w:pgNumType w:start="1"/>
          <w:cols w:space="720"/>
          <w:docGrid w:linePitch="360"/>
        </w:sectPr>
      </w:pPr>
      <w:r w:rsidRPr="00567F79">
        <w:rPr>
          <w:rFonts w:asciiTheme="minorHAnsi" w:hAnsiTheme="minorHAnsi"/>
        </w:rPr>
        <w:t>All documentation will be stored electronically in the grants management system or Share</w:t>
      </w:r>
      <w:r w:rsidR="00BB4F7C">
        <w:rPr>
          <w:rFonts w:asciiTheme="minorHAnsi" w:hAnsiTheme="minorHAnsi"/>
        </w:rPr>
        <w:t>Point</w:t>
      </w:r>
      <w:r w:rsidRPr="00567F79">
        <w:rPr>
          <w:rFonts w:asciiTheme="minorHAnsi" w:hAnsiTheme="minorHAnsi"/>
        </w:rPr>
        <w:t xml:space="preserve"> and physically in a locked storage cabinet to be ma</w:t>
      </w:r>
      <w:r w:rsidR="00FA1170" w:rsidRPr="00567F79">
        <w:rPr>
          <w:rFonts w:asciiTheme="minorHAnsi" w:hAnsiTheme="minorHAnsi"/>
        </w:rPr>
        <w:t>int</w:t>
      </w:r>
      <w:r w:rsidR="001F19DA">
        <w:rPr>
          <w:rFonts w:asciiTheme="minorHAnsi" w:hAnsiTheme="minorHAnsi"/>
        </w:rPr>
        <w:t>ained by the Finance department.</w:t>
      </w:r>
    </w:p>
    <w:p w14:paraId="4F76BBDA" w14:textId="6CE959AB" w:rsidR="009B1BBF" w:rsidRPr="00C206E6" w:rsidRDefault="00C206E6" w:rsidP="00F10D3A">
      <w:pPr>
        <w:pStyle w:val="Heading1"/>
        <w:rPr>
          <w:rFonts w:ascii="Brandon Grotesque Regular" w:hAnsi="Brandon Grotesque Regular"/>
          <w:color w:val="E2231A"/>
          <w:sz w:val="28"/>
          <w:szCs w:val="28"/>
        </w:rPr>
      </w:pPr>
      <w:bookmarkStart w:id="63" w:name="_Toc3982845"/>
      <w:r w:rsidRPr="00C206E6">
        <w:rPr>
          <w:rFonts w:ascii="Brandon Grotesque Regular" w:hAnsi="Brandon Grotesque Regular"/>
          <w:color w:val="E2231A"/>
          <w:sz w:val="28"/>
          <w:szCs w:val="28"/>
        </w:rPr>
        <w:t>CONTACT INFORMATION</w:t>
      </w:r>
      <w:bookmarkEnd w:id="63"/>
    </w:p>
    <w:p w14:paraId="75936CCC" w14:textId="55564CA5" w:rsidR="009B1BBF" w:rsidRPr="00BD100E" w:rsidRDefault="00BD100E" w:rsidP="0063589E">
      <w:pPr>
        <w:pStyle w:val="Heading2"/>
        <w:rPr>
          <w:rFonts w:ascii="Brandon Grotesque Regular" w:hAnsi="Brandon Grotesque Regular"/>
          <w:b w:val="0"/>
          <w:color w:val="3F4975"/>
        </w:rPr>
      </w:pPr>
      <w:bookmarkStart w:id="64" w:name="_Toc3982846"/>
      <w:r w:rsidRPr="00BD100E">
        <w:rPr>
          <w:rFonts w:ascii="Brandon Grotesque Regular" w:hAnsi="Brandon Grotesque Regular"/>
          <w:b w:val="0"/>
          <w:color w:val="3F4975"/>
        </w:rPr>
        <w:t>PROGRAM QUESTIONS CONTACT:</w:t>
      </w:r>
      <w:bookmarkEnd w:id="64"/>
    </w:p>
    <w:p w14:paraId="3E3752AA" w14:textId="33C1BCEE" w:rsidR="00B569F7" w:rsidRPr="00567F79" w:rsidRDefault="00B569F7" w:rsidP="009B1BBF">
      <w:pPr>
        <w:pStyle w:val="Heading3"/>
        <w:spacing w:before="0"/>
        <w:rPr>
          <w:rFonts w:asciiTheme="minorHAnsi" w:hAnsiTheme="minorHAnsi"/>
          <w:b w:val="0"/>
          <w:i w:val="0"/>
          <w:color w:val="3F4975"/>
          <w:sz w:val="24"/>
        </w:rPr>
      </w:pPr>
      <w:r w:rsidRPr="00BD100E">
        <w:rPr>
          <w:rFonts w:asciiTheme="minorHAnsi" w:eastAsia="Times New Roman" w:hAnsiTheme="minorHAnsi"/>
          <w:i w:val="0"/>
          <w:sz w:val="24"/>
        </w:rPr>
        <w:t>Terry Ryan</w:t>
      </w:r>
      <w:r w:rsidRPr="00567F79">
        <w:rPr>
          <w:rFonts w:asciiTheme="minorHAnsi" w:eastAsia="Times New Roman" w:hAnsiTheme="minorHAnsi"/>
          <w:b w:val="0"/>
          <w:i w:val="0"/>
          <w:sz w:val="24"/>
        </w:rPr>
        <w:t>, Project Director | grantsCSP@bluum.org</w:t>
      </w:r>
    </w:p>
    <w:p w14:paraId="59A7DF20" w14:textId="77777777" w:rsidR="00B63F31" w:rsidRDefault="00B63F31" w:rsidP="00B63F31">
      <w:pPr>
        <w:pStyle w:val="Heading3"/>
        <w:spacing w:before="0"/>
        <w:rPr>
          <w:rFonts w:asciiTheme="minorHAnsi" w:hAnsiTheme="minorHAnsi"/>
          <w:i w:val="0"/>
          <w:color w:val="3474C4"/>
          <w:sz w:val="24"/>
        </w:rPr>
      </w:pPr>
    </w:p>
    <w:p w14:paraId="76CA6AE6" w14:textId="56A67F89" w:rsidR="00B63F31" w:rsidRPr="00BD100E" w:rsidRDefault="00BD100E" w:rsidP="0063589E">
      <w:pPr>
        <w:pStyle w:val="Heading2"/>
        <w:rPr>
          <w:rFonts w:ascii="Brandon Grotesque Regular" w:hAnsi="Brandon Grotesque Regular"/>
          <w:b w:val="0"/>
          <w:color w:val="3F4975"/>
        </w:rPr>
      </w:pPr>
      <w:bookmarkStart w:id="65" w:name="_Toc3982847"/>
      <w:r w:rsidRPr="00BD100E">
        <w:rPr>
          <w:rFonts w:ascii="Brandon Grotesque Regular" w:hAnsi="Brandon Grotesque Regular"/>
          <w:b w:val="0"/>
          <w:color w:val="3F4975"/>
        </w:rPr>
        <w:t>FISCAL/BUDGET QUESTIONS CONTACT</w:t>
      </w:r>
      <w:bookmarkEnd w:id="65"/>
    </w:p>
    <w:p w14:paraId="58A62ED4" w14:textId="0BD841D7" w:rsidR="00B569F7" w:rsidRPr="00567F79" w:rsidRDefault="00B569F7" w:rsidP="001C6E64">
      <w:pPr>
        <w:spacing w:after="0"/>
        <w:rPr>
          <w:rFonts w:asciiTheme="minorHAnsi" w:eastAsia="Times New Roman" w:hAnsiTheme="minorHAnsi"/>
        </w:rPr>
      </w:pPr>
      <w:r w:rsidRPr="00BD100E">
        <w:rPr>
          <w:rFonts w:asciiTheme="minorHAnsi" w:eastAsia="Times New Roman" w:hAnsiTheme="minorHAnsi"/>
          <w:b/>
        </w:rPr>
        <w:t>Primary:  Marc Carignan</w:t>
      </w:r>
      <w:r w:rsidRPr="00567F79">
        <w:rPr>
          <w:rFonts w:asciiTheme="minorHAnsi" w:eastAsia="Times New Roman" w:hAnsiTheme="minorHAnsi"/>
        </w:rPr>
        <w:t xml:space="preserve">, Chief Financial Officer | </w:t>
      </w:r>
      <w:r w:rsidR="00A201DC" w:rsidRPr="00567F79">
        <w:rPr>
          <w:rFonts w:asciiTheme="minorHAnsi" w:eastAsia="Times New Roman" w:hAnsiTheme="minorHAnsi"/>
        </w:rPr>
        <w:t>financeCSP@bluum.org</w:t>
      </w:r>
    </w:p>
    <w:p w14:paraId="16465AAA" w14:textId="0AE1D3AE" w:rsidR="00B569F7" w:rsidRPr="00567F79" w:rsidRDefault="00B569F7" w:rsidP="001C6E64">
      <w:pPr>
        <w:spacing w:after="0"/>
        <w:rPr>
          <w:rFonts w:asciiTheme="minorHAnsi" w:eastAsia="Times New Roman" w:hAnsiTheme="minorHAnsi"/>
        </w:rPr>
      </w:pPr>
      <w:r w:rsidRPr="00BD100E">
        <w:rPr>
          <w:rFonts w:asciiTheme="minorHAnsi" w:eastAsia="Times New Roman" w:hAnsiTheme="minorHAnsi"/>
          <w:b/>
        </w:rPr>
        <w:t xml:space="preserve">Secondary: Kurt </w:t>
      </w:r>
      <w:proofErr w:type="spellStart"/>
      <w:r w:rsidRPr="00BD100E">
        <w:rPr>
          <w:rFonts w:asciiTheme="minorHAnsi" w:eastAsia="Times New Roman" w:hAnsiTheme="minorHAnsi"/>
          <w:b/>
        </w:rPr>
        <w:t>Kargou</w:t>
      </w:r>
      <w:proofErr w:type="spellEnd"/>
      <w:r w:rsidRPr="00567F79">
        <w:rPr>
          <w:rFonts w:asciiTheme="minorHAnsi" w:eastAsia="Times New Roman" w:hAnsiTheme="minorHAnsi"/>
        </w:rPr>
        <w:t>, Grant Financial Officer | financeCSP@bluum.org</w:t>
      </w:r>
    </w:p>
    <w:p w14:paraId="3CAC7C29" w14:textId="77777777" w:rsidR="001C6E64" w:rsidRDefault="001C6E64" w:rsidP="00B63F31">
      <w:pPr>
        <w:pStyle w:val="Heading3"/>
        <w:spacing w:before="0"/>
        <w:rPr>
          <w:rFonts w:asciiTheme="minorHAnsi" w:hAnsiTheme="minorHAnsi"/>
          <w:b w:val="0"/>
          <w:i w:val="0"/>
          <w:color w:val="3F4975"/>
          <w:sz w:val="28"/>
          <w:szCs w:val="28"/>
        </w:rPr>
      </w:pPr>
    </w:p>
    <w:p w14:paraId="6C382515" w14:textId="1ADE24E9" w:rsidR="00B63F31" w:rsidRPr="00BD100E" w:rsidRDefault="00BD100E" w:rsidP="0063589E">
      <w:pPr>
        <w:pStyle w:val="Heading2"/>
        <w:rPr>
          <w:rFonts w:ascii="Brandon Grotesque Regular" w:hAnsi="Brandon Grotesque Regular"/>
          <w:b w:val="0"/>
          <w:color w:val="3F4975"/>
        </w:rPr>
      </w:pPr>
      <w:bookmarkStart w:id="66" w:name="_Toc3982848"/>
      <w:r w:rsidRPr="00BD100E">
        <w:rPr>
          <w:rFonts w:ascii="Brandon Grotesque Regular" w:hAnsi="Brandon Grotesque Regular"/>
          <w:b w:val="0"/>
          <w:color w:val="3F4975"/>
        </w:rPr>
        <w:t>RFA SPECIFIC QUESTIONS CONTACT:</w:t>
      </w:r>
      <w:bookmarkEnd w:id="66"/>
    </w:p>
    <w:p w14:paraId="33790127" w14:textId="082EB033" w:rsidR="00F40919" w:rsidRPr="00567F79" w:rsidRDefault="00B569F7" w:rsidP="006E1D57">
      <w:pPr>
        <w:rPr>
          <w:rFonts w:asciiTheme="minorHAnsi" w:eastAsia="Times New Roman" w:hAnsiTheme="minorHAnsi"/>
        </w:rPr>
      </w:pPr>
      <w:r w:rsidRPr="00BD100E">
        <w:rPr>
          <w:rFonts w:asciiTheme="minorHAnsi" w:eastAsia="Times New Roman" w:hAnsiTheme="minorHAnsi"/>
          <w:b/>
        </w:rPr>
        <w:t>Amy Felton-Toth</w:t>
      </w:r>
      <w:r w:rsidRPr="00567F79">
        <w:rPr>
          <w:rFonts w:asciiTheme="minorHAnsi" w:eastAsia="Times New Roman" w:hAnsiTheme="minorHAnsi"/>
        </w:rPr>
        <w:t>, Director of Federal Grants &amp; Support | grantsCSP@bluum.org</w:t>
      </w:r>
    </w:p>
    <w:sectPr w:rsidR="00F40919" w:rsidRPr="00567F79" w:rsidSect="005C10D2">
      <w:footerReference w:type="default" r:id="rId3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A26F" w14:textId="77777777" w:rsidR="001315AE" w:rsidRDefault="001315AE" w:rsidP="00250362">
      <w:pPr>
        <w:spacing w:after="0"/>
      </w:pPr>
      <w:r>
        <w:separator/>
      </w:r>
    </w:p>
  </w:endnote>
  <w:endnote w:type="continuationSeparator" w:id="0">
    <w:p w14:paraId="482FD961" w14:textId="77777777" w:rsidR="001315AE" w:rsidRDefault="001315AE" w:rsidP="00250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randon Grotesque Regular">
    <w:altName w:val="Calibri"/>
    <w:panose1 w:val="020B0604020202020204"/>
    <w:charset w:val="4D"/>
    <w:family w:val="swiss"/>
    <w:notTrueType/>
    <w:pitch w:val="variable"/>
    <w:sig w:usb0="A000002F" w:usb1="5000205B" w:usb2="00000000" w:usb3="00000000" w:csb0="0000009B" w:csb1="00000000"/>
  </w:font>
  <w:font w:name="Cambria-Bold">
    <w:altName w:val="Cambria"/>
    <w:panose1 w:val="020B0604020202020204"/>
    <w:charset w:val="00"/>
    <w:family w:val="auto"/>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7236" w14:textId="77777777" w:rsidR="001315AE" w:rsidRDefault="001315AE" w:rsidP="00133E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C1A16" w14:textId="77777777" w:rsidR="001315AE" w:rsidRDefault="001315AE" w:rsidP="00CD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E93F" w14:textId="77777777" w:rsidR="001315AE" w:rsidRDefault="001315AE" w:rsidP="00320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28FEEE" w14:textId="6DF47393" w:rsidR="001315AE" w:rsidRDefault="001315AE" w:rsidP="00CD775E">
    <w:pPr>
      <w:pStyle w:val="BasicParagraph"/>
      <w:tabs>
        <w:tab w:val="center" w:pos="4950"/>
        <w:tab w:val="right" w:pos="100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9717" w14:textId="77777777" w:rsidR="001315AE" w:rsidRDefault="001315AE" w:rsidP="005C10D2">
    <w:pPr>
      <w:pStyle w:val="BasicParagraph"/>
      <w:pBdr>
        <w:top w:val="single" w:sz="4" w:space="1" w:color="3474C4"/>
      </w:pBdr>
      <w:tabs>
        <w:tab w:val="right" w:pos="10080"/>
      </w:tabs>
      <w:jc w:val="right"/>
    </w:pPr>
    <w:r w:rsidRPr="008C478C">
      <w:rPr>
        <w:rFonts w:ascii="Cambria-Bold" w:hAnsi="Cambria-Bold" w:cs="Cambria-Bold"/>
        <w:bCs/>
        <w:color w:val="10193C"/>
        <w:sz w:val="20"/>
        <w:szCs w:val="20"/>
      </w:rPr>
      <w:fldChar w:fldCharType="begin"/>
    </w:r>
    <w:r w:rsidRPr="008C478C">
      <w:rPr>
        <w:rFonts w:ascii="Cambria-Bold" w:hAnsi="Cambria-Bold" w:cs="Cambria-Bold"/>
        <w:bCs/>
        <w:color w:val="10193C"/>
        <w:sz w:val="20"/>
        <w:szCs w:val="20"/>
      </w:rPr>
      <w:instrText xml:space="preserve"> PAGE   \* MERGEFORMAT </w:instrText>
    </w:r>
    <w:r w:rsidRPr="008C478C">
      <w:rPr>
        <w:rFonts w:ascii="Cambria-Bold" w:hAnsi="Cambria-Bold" w:cs="Cambria-Bold"/>
        <w:bCs/>
        <w:color w:val="10193C"/>
        <w:sz w:val="20"/>
        <w:szCs w:val="20"/>
      </w:rPr>
      <w:fldChar w:fldCharType="separate"/>
    </w:r>
    <w:r w:rsidRPr="00B51DD2">
      <w:rPr>
        <w:rFonts w:ascii="Cambria-Bold" w:hAnsi="Cambria-Bold" w:cs="Cambria-Bold"/>
        <w:bCs/>
        <w:noProof/>
        <w:color w:val="10193C"/>
      </w:rPr>
      <w:t>ii</w:t>
    </w:r>
    <w:r w:rsidRPr="008C478C">
      <w:rPr>
        <w:rFonts w:ascii="Cambria-Bold" w:hAnsi="Cambria-Bold" w:cs="Cambria-Bold"/>
        <w:bCs/>
        <w:noProof/>
        <w:color w:val="10193C"/>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458067"/>
      <w:docPartObj>
        <w:docPartGallery w:val="Page Numbers (Bottom of Page)"/>
        <w:docPartUnique/>
      </w:docPartObj>
    </w:sdtPr>
    <w:sdtEndPr>
      <w:rPr>
        <w:rStyle w:val="PageNumber"/>
      </w:rPr>
    </w:sdtEndPr>
    <w:sdtContent>
      <w:p w14:paraId="448CFBE5" w14:textId="027CB458" w:rsidR="001315AE" w:rsidRDefault="001315AE" w:rsidP="00B87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9024215" w14:textId="3CD80543" w:rsidR="001315AE" w:rsidRPr="002A1C81" w:rsidRDefault="001315AE" w:rsidP="00133EF3">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CBCF" w14:textId="77777777" w:rsidR="001315AE" w:rsidRPr="002A1C81" w:rsidRDefault="001315AE" w:rsidP="0029490F">
    <w:pPr>
      <w:pStyle w:val="Footer"/>
      <w:jc w:val="right"/>
    </w:pPr>
    <w:r>
      <w:rPr>
        <w:noProof/>
        <w:sz w:val="22"/>
        <w:szCs w:val="22"/>
      </w:rPr>
      <w:drawing>
        <wp:inline distT="0" distB="0" distL="0" distR="0" wp14:anchorId="653192B9" wp14:editId="39D6AAD5">
          <wp:extent cx="911537" cy="410192"/>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537" cy="410192"/>
                  </a:xfrm>
                  <a:prstGeom prst="rect">
                    <a:avLst/>
                  </a:prstGeom>
                  <a:noFill/>
                </pic:spPr>
              </pic:pic>
            </a:graphicData>
          </a:graphic>
        </wp:inline>
      </w:drawing>
    </w:r>
    <w:r>
      <w:rPr>
        <w:noProof/>
        <w:sz w:val="22"/>
        <w:szCs w:val="22"/>
      </w:rPr>
      <mc:AlternateContent>
        <mc:Choice Requires="wps">
          <w:drawing>
            <wp:anchor distT="0" distB="0" distL="114300" distR="114300" simplePos="0" relativeHeight="251663360" behindDoc="0" locked="0" layoutInCell="1" allowOverlap="1" wp14:anchorId="7B648F3B" wp14:editId="5BD7D32D">
              <wp:simplePos x="0" y="0"/>
              <wp:positionH relativeFrom="column">
                <wp:posOffset>4413250</wp:posOffset>
              </wp:positionH>
              <wp:positionV relativeFrom="paragraph">
                <wp:posOffset>136525</wp:posOffset>
              </wp:positionV>
              <wp:extent cx="105219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5219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A57E0" w14:textId="77777777" w:rsidR="001315AE" w:rsidRPr="002A1C81" w:rsidRDefault="001315AE" w:rsidP="0029490F">
                          <w:pPr>
                            <w:jc w:val="right"/>
                            <w:rPr>
                              <w:color w:val="222A35" w:themeColor="text2" w:themeShade="80"/>
                              <w:sz w:val="22"/>
                              <w:szCs w:val="22"/>
                            </w:rPr>
                          </w:pPr>
                          <w:r w:rsidRPr="002A1C81">
                            <w:rPr>
                              <w:color w:val="222A35" w:themeColor="text2" w:themeShade="80"/>
                              <w:sz w:val="22"/>
                              <w:szCs w:val="22"/>
                            </w:rPr>
                            <w:t>Prepared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7B648F3B" id="_x0000_t202" coordsize="21600,21600" o:spt="202" path="m0,0l0,21600,21600,21600,21600,0xe">
              <v:stroke joinstyle="miter"/>
              <v:path gradientshapeok="t" o:connecttype="rect"/>
            </v:shapetype>
            <v:shape id="Text Box 5" o:spid="_x0000_s1026" type="#_x0000_t202" style="position:absolute;left:0;text-align:left;margin-left:347.5pt;margin-top:10.75pt;width:82.8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YaX0CAABiBQAADgAAAGRycy9lMm9Eb2MueG1srFRNb9swDL0P2H8QdF+dZE0/gjpF1qLDgKIt&#10;lg49K7LUGJNETWJiZ79+lGynWbdLh11sinykyEdSF5etNWyrQqzBlXx8NOJMOQlV7Z5L/u3x5sMZ&#10;ZxGFq4QBp0q+U5Ffzt+/u2j8TE1gDaZSgVEQF2eNL/ka0c+KIsq1siIegVeOjBqCFUjH8FxUQTQU&#10;3ZpiMhqdFA2EygeQKkbSXndGPs/xtVYS77WOCpkpOeWG+Rvyd5W+xfxCzJ6D8Ota9mmIf8jCitrR&#10;pftQ1wIF24T6j1C2lgEiaDySYAvQupYq10DVjEevqlmuhVe5FiIn+j1N8f+FlXfbh8DqquRTzpyw&#10;1KJH1SL7BC2bJnYaH2cEWnqCYUtq6vKgj6RMRbc62PSnchjZiefdntsUTCan0XQyPqdLJNkmZ9PT&#10;aSa/ePH2IeJnBZYloeSBepcpFdvbiJQJQQdIuszBTW1M7p9xrCn5yUcK+ZuFPIxLGpUnoQ+TKuoy&#10;zxLujEoY474qTUzkApIiz6C6MoFtBU2PkFI5zLXnuIROKE1JvMWxx79k9Rbnro7hZnC4d7a1g5Cr&#10;f5V29X1IWXd4IvKg7iRiu2r7Tq+g2lGjA3SLEr28qakbtyLigwi0GdRb2na8p482QKxDL3G2hvDz&#10;b/qEp4ElK2cNbVrJ44+NCIoz88XRKJ+Pj4/TaubD8fR0QodwaFkdWtzGXgG1Y0zvipdZTHg0g6gD&#10;2Cd6FBbpVjIJJ+nukuMgXmG3//SoSLVYZBAtoxd465ZeptCpO2nWHtsnEXw/kEijfAfDTorZq7ns&#10;sMnTwWKDoOs8tIngjtWeeFrkPMv9o5NeisNzRr08jfNfAAAA//8DAFBLAwQUAAYACAAAACEADeN7&#10;keAAAAAJAQAADwAAAGRycy9kb3ducmV2LnhtbEyPQUvDQBSE74L/YXmCN7tpIDGm2ZQSKILoobUX&#10;b5vsaxKafRuz2zb6632e9DjMMPNNsZ7tIC44+d6RguUiAoHUONNTq+Dwvn3IQPigyejBESr4Qg/r&#10;8vam0LlxV9rhZR9awSXkc62gC2HMpfRNh1b7hRuR2Du6yerAcmqlmfSVy+0g4yhKpdU98UKnR6w6&#10;bE77s1XwUm3f9K6ObfY9VM+vx834efhIlLq/mzcrEAHn8BeGX3xGh5KZancm48WgIH1K+EtQEC8T&#10;EBzI0ugRRM1OmoAsC/n/QfkDAAD//wMAUEsBAi0AFAAGAAgAAAAhAOSZw8D7AAAA4QEAABMAAAAA&#10;AAAAAAAAAAAAAAAAAFtDb250ZW50X1R5cGVzXS54bWxQSwECLQAUAAYACAAAACEAI7Jq4dcAAACU&#10;AQAACwAAAAAAAAAAAAAAAAAsAQAAX3JlbHMvLnJlbHNQSwECLQAUAAYACAAAACEAUjrYaX0CAABi&#10;BQAADgAAAAAAAAAAAAAAAAAsAgAAZHJzL2Uyb0RvYy54bWxQSwECLQAUAAYACAAAACEADeN7keAA&#10;AAAJAQAADwAAAAAAAAAAAAAAAADVBAAAZHJzL2Rvd25yZXYueG1sUEsFBgAAAAAEAAQA8wAAAOIF&#10;AAAAAA==&#10;" filled="f" stroked="f" strokeweight=".5pt">
              <v:textbox>
                <w:txbxContent>
                  <w:p w14:paraId="76EA57E0" w14:textId="77777777" w:rsidR="001F19DA" w:rsidRPr="002A1C81" w:rsidRDefault="001F19DA" w:rsidP="0029490F">
                    <w:pPr>
                      <w:jc w:val="right"/>
                      <w:rPr>
                        <w:color w:val="222A35" w:themeColor="text2" w:themeShade="80"/>
                        <w:sz w:val="22"/>
                        <w:szCs w:val="22"/>
                      </w:rPr>
                    </w:pPr>
                    <w:r w:rsidRPr="002A1C81">
                      <w:rPr>
                        <w:color w:val="222A35" w:themeColor="text2" w:themeShade="80"/>
                        <w:sz w:val="22"/>
                        <w:szCs w:val="22"/>
                      </w:rPr>
                      <w:t>Prepared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C810" w14:textId="77777777" w:rsidR="001315AE" w:rsidRDefault="001315AE" w:rsidP="00250362">
      <w:pPr>
        <w:spacing w:after="0"/>
      </w:pPr>
      <w:r>
        <w:separator/>
      </w:r>
    </w:p>
  </w:footnote>
  <w:footnote w:type="continuationSeparator" w:id="0">
    <w:p w14:paraId="711CBF41" w14:textId="77777777" w:rsidR="001315AE" w:rsidRDefault="001315AE" w:rsidP="00250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7122" w14:textId="77777777" w:rsidR="001315AE" w:rsidRDefault="001315AE" w:rsidP="00005F9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50D46" w14:textId="77777777" w:rsidR="001315AE" w:rsidRDefault="001315AE" w:rsidP="00005F9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BAAA" w14:textId="77777777" w:rsidR="001315AE" w:rsidRDefault="001315AE" w:rsidP="00005F91">
    <w:pPr>
      <w:tabs>
        <w:tab w:val="left" w:pos="-135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7DD" w14:textId="77777777" w:rsidR="001315AE" w:rsidRPr="00E15DAF" w:rsidRDefault="001315AE" w:rsidP="00005F91">
    <w:pPr>
      <w:tabs>
        <w:tab w:val="left" w:pos="-1350"/>
        <w:tab w:val="right" w:pos="10440"/>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1F4" w14:textId="77777777" w:rsidR="001315AE" w:rsidRPr="0029490F" w:rsidRDefault="001315AE" w:rsidP="0029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59A"/>
    <w:multiLevelType w:val="hybridMultilevel"/>
    <w:tmpl w:val="874E6632"/>
    <w:lvl w:ilvl="0" w:tplc="6C6E468A">
      <w:start w:val="1"/>
      <w:numFmt w:val="bullet"/>
      <w:pStyle w:val="Bulletedlist-secondlevel"/>
      <w:lvlText w:val="o"/>
      <w:lvlJc w:val="left"/>
      <w:pPr>
        <w:ind w:left="1800" w:hanging="360"/>
      </w:pPr>
      <w:rPr>
        <w:rFonts w:ascii="Courier New"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91165"/>
    <w:multiLevelType w:val="hybridMultilevel"/>
    <w:tmpl w:val="9A8A1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AB2"/>
    <w:multiLevelType w:val="hybridMultilevel"/>
    <w:tmpl w:val="F04E8B28"/>
    <w:lvl w:ilvl="0" w:tplc="04090005">
      <w:start w:val="1"/>
      <w:numFmt w:val="bullet"/>
      <w:lvlText w:val=""/>
      <w:lvlJc w:val="left"/>
      <w:pPr>
        <w:ind w:left="1486" w:hanging="360"/>
      </w:pPr>
      <w:rPr>
        <w:rFonts w:ascii="Wingdings" w:hAnsi="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 w15:restartNumberingAfterBreak="0">
    <w:nsid w:val="0BE325D0"/>
    <w:multiLevelType w:val="hybridMultilevel"/>
    <w:tmpl w:val="F8BCE660"/>
    <w:lvl w:ilvl="0" w:tplc="04090015">
      <w:start w:val="1"/>
      <w:numFmt w:val="upperLetter"/>
      <w:lvlText w:val="%1."/>
      <w:lvlJc w:val="left"/>
      <w:pPr>
        <w:ind w:left="720" w:hanging="360"/>
      </w:pPr>
      <w:rPr>
        <w:rFonts w:hint="default"/>
      </w:rPr>
    </w:lvl>
    <w:lvl w:ilvl="1" w:tplc="0409000F">
      <w:start w:val="1"/>
      <w:numFmt w:val="decimal"/>
      <w:lvlText w:val="%2."/>
      <w:lvlJc w:val="left"/>
      <w:pPr>
        <w:ind w:left="14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61316"/>
    <w:multiLevelType w:val="hybridMultilevel"/>
    <w:tmpl w:val="E05A8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21E5E"/>
    <w:multiLevelType w:val="hybridMultilevel"/>
    <w:tmpl w:val="F8BCE660"/>
    <w:lvl w:ilvl="0" w:tplc="04090015">
      <w:start w:val="1"/>
      <w:numFmt w:val="upperLetter"/>
      <w:lvlText w:val="%1."/>
      <w:lvlJc w:val="left"/>
      <w:pPr>
        <w:ind w:left="720" w:hanging="360"/>
      </w:pPr>
      <w:rPr>
        <w:rFonts w:hint="default"/>
      </w:rPr>
    </w:lvl>
    <w:lvl w:ilvl="1" w:tplc="0409000F">
      <w:start w:val="1"/>
      <w:numFmt w:val="decimal"/>
      <w:lvlText w:val="%2."/>
      <w:lvlJc w:val="left"/>
      <w:pPr>
        <w:ind w:left="14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37EF8"/>
    <w:multiLevelType w:val="hybridMultilevel"/>
    <w:tmpl w:val="9298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968FC"/>
    <w:multiLevelType w:val="hybridMultilevel"/>
    <w:tmpl w:val="49E8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7424"/>
    <w:multiLevelType w:val="hybridMultilevel"/>
    <w:tmpl w:val="A254F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8512B"/>
    <w:multiLevelType w:val="hybridMultilevel"/>
    <w:tmpl w:val="664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46C66"/>
    <w:multiLevelType w:val="hybridMultilevel"/>
    <w:tmpl w:val="0974120E"/>
    <w:lvl w:ilvl="0" w:tplc="B81A42D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A541A"/>
    <w:multiLevelType w:val="hybridMultilevel"/>
    <w:tmpl w:val="4F689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51DED"/>
    <w:multiLevelType w:val="hybridMultilevel"/>
    <w:tmpl w:val="3578C2CE"/>
    <w:lvl w:ilvl="0" w:tplc="CA64D15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14442"/>
    <w:multiLevelType w:val="hybridMultilevel"/>
    <w:tmpl w:val="D98A3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33533"/>
    <w:multiLevelType w:val="hybridMultilevel"/>
    <w:tmpl w:val="F8BCE660"/>
    <w:lvl w:ilvl="0" w:tplc="04090015">
      <w:start w:val="1"/>
      <w:numFmt w:val="upperLetter"/>
      <w:lvlText w:val="%1."/>
      <w:lvlJc w:val="left"/>
      <w:pPr>
        <w:ind w:left="720" w:hanging="360"/>
      </w:pPr>
      <w:rPr>
        <w:rFonts w:hint="default"/>
      </w:rPr>
    </w:lvl>
    <w:lvl w:ilvl="1" w:tplc="0409000F">
      <w:start w:val="1"/>
      <w:numFmt w:val="decimal"/>
      <w:lvlText w:val="%2."/>
      <w:lvlJc w:val="left"/>
      <w:pPr>
        <w:ind w:left="14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256B2"/>
    <w:multiLevelType w:val="hybridMultilevel"/>
    <w:tmpl w:val="F9D2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358FF"/>
    <w:multiLevelType w:val="hybridMultilevel"/>
    <w:tmpl w:val="D7268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17CC0"/>
    <w:multiLevelType w:val="hybridMultilevel"/>
    <w:tmpl w:val="457C2958"/>
    <w:lvl w:ilvl="0" w:tplc="6A18A47A">
      <w:start w:val="1"/>
      <w:numFmt w:val="bullet"/>
      <w:pStyle w:val="BulletedLis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0E9F"/>
    <w:multiLevelType w:val="hybridMultilevel"/>
    <w:tmpl w:val="BC2A1E5C"/>
    <w:lvl w:ilvl="0" w:tplc="F594B22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5DED"/>
    <w:multiLevelType w:val="hybridMultilevel"/>
    <w:tmpl w:val="49E8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80B88"/>
    <w:multiLevelType w:val="hybridMultilevel"/>
    <w:tmpl w:val="25F6B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9462D"/>
    <w:multiLevelType w:val="hybridMultilevel"/>
    <w:tmpl w:val="990E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B4BB9"/>
    <w:multiLevelType w:val="hybridMultilevel"/>
    <w:tmpl w:val="5866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65281"/>
    <w:multiLevelType w:val="hybridMultilevel"/>
    <w:tmpl w:val="AC26B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B69AB"/>
    <w:multiLevelType w:val="hybridMultilevel"/>
    <w:tmpl w:val="48A0A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D0EF5"/>
    <w:multiLevelType w:val="hybridMultilevel"/>
    <w:tmpl w:val="49E8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D48AE"/>
    <w:multiLevelType w:val="hybridMultilevel"/>
    <w:tmpl w:val="1B587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531DB"/>
    <w:multiLevelType w:val="hybridMultilevel"/>
    <w:tmpl w:val="453CA076"/>
    <w:lvl w:ilvl="0" w:tplc="04090015">
      <w:start w:val="1"/>
      <w:numFmt w:val="upperLetter"/>
      <w:lvlText w:val="%1."/>
      <w:lvlJc w:val="left"/>
      <w:pPr>
        <w:ind w:left="720" w:hanging="360"/>
      </w:pPr>
    </w:lvl>
    <w:lvl w:ilvl="1" w:tplc="0409000F">
      <w:start w:val="1"/>
      <w:numFmt w:val="decimal"/>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15:restartNumberingAfterBreak="0">
    <w:nsid w:val="731C3832"/>
    <w:multiLevelType w:val="hybridMultilevel"/>
    <w:tmpl w:val="3DC88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77337"/>
    <w:multiLevelType w:val="hybridMultilevel"/>
    <w:tmpl w:val="B8AE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20FDC"/>
    <w:multiLevelType w:val="hybridMultilevel"/>
    <w:tmpl w:val="5836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84F1F"/>
    <w:multiLevelType w:val="hybridMultilevel"/>
    <w:tmpl w:val="D864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C30A9"/>
    <w:multiLevelType w:val="hybridMultilevel"/>
    <w:tmpl w:val="1556D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23991">
    <w:abstractNumId w:val="0"/>
  </w:num>
  <w:num w:numId="2" w16cid:durableId="1816683955">
    <w:abstractNumId w:val="17"/>
  </w:num>
  <w:num w:numId="3" w16cid:durableId="74592493">
    <w:abstractNumId w:val="10"/>
  </w:num>
  <w:num w:numId="4" w16cid:durableId="305203930">
    <w:abstractNumId w:val="27"/>
  </w:num>
  <w:num w:numId="5" w16cid:durableId="753287368">
    <w:abstractNumId w:val="13"/>
  </w:num>
  <w:num w:numId="6" w16cid:durableId="1062027186">
    <w:abstractNumId w:val="4"/>
  </w:num>
  <w:num w:numId="7" w16cid:durableId="2103138639">
    <w:abstractNumId w:val="8"/>
  </w:num>
  <w:num w:numId="8" w16cid:durableId="1643996904">
    <w:abstractNumId w:val="24"/>
  </w:num>
  <w:num w:numId="9" w16cid:durableId="873542832">
    <w:abstractNumId w:val="23"/>
  </w:num>
  <w:num w:numId="10" w16cid:durableId="1256861471">
    <w:abstractNumId w:val="5"/>
  </w:num>
  <w:num w:numId="11" w16cid:durableId="990407002">
    <w:abstractNumId w:val="26"/>
  </w:num>
  <w:num w:numId="12" w16cid:durableId="766586256">
    <w:abstractNumId w:val="11"/>
  </w:num>
  <w:num w:numId="13" w16cid:durableId="1219777742">
    <w:abstractNumId w:val="32"/>
  </w:num>
  <w:num w:numId="14" w16cid:durableId="38087890">
    <w:abstractNumId w:val="16"/>
  </w:num>
  <w:num w:numId="15" w16cid:durableId="1597518362">
    <w:abstractNumId w:val="3"/>
  </w:num>
  <w:num w:numId="16" w16cid:durableId="2076052690">
    <w:abstractNumId w:val="21"/>
  </w:num>
  <w:num w:numId="17" w16cid:durableId="642582189">
    <w:abstractNumId w:val="19"/>
  </w:num>
  <w:num w:numId="18" w16cid:durableId="1823427271">
    <w:abstractNumId w:val="30"/>
  </w:num>
  <w:num w:numId="19" w16cid:durableId="1867211257">
    <w:abstractNumId w:val="2"/>
  </w:num>
  <w:num w:numId="20" w16cid:durableId="430862038">
    <w:abstractNumId w:val="29"/>
  </w:num>
  <w:num w:numId="21" w16cid:durableId="1811089169">
    <w:abstractNumId w:val="6"/>
  </w:num>
  <w:num w:numId="22" w16cid:durableId="1578439736">
    <w:abstractNumId w:val="28"/>
  </w:num>
  <w:num w:numId="23" w16cid:durableId="1892687629">
    <w:abstractNumId w:val="12"/>
  </w:num>
  <w:num w:numId="24" w16cid:durableId="1196235582">
    <w:abstractNumId w:val="22"/>
  </w:num>
  <w:num w:numId="25" w16cid:durableId="1316304236">
    <w:abstractNumId w:val="9"/>
  </w:num>
  <w:num w:numId="26" w16cid:durableId="569509324">
    <w:abstractNumId w:val="18"/>
  </w:num>
  <w:num w:numId="27" w16cid:durableId="812411510">
    <w:abstractNumId w:val="15"/>
  </w:num>
  <w:num w:numId="28" w16cid:durableId="1394960997">
    <w:abstractNumId w:val="14"/>
  </w:num>
  <w:num w:numId="29" w16cid:durableId="1307124151">
    <w:abstractNumId w:val="1"/>
  </w:num>
  <w:num w:numId="30" w16cid:durableId="1251043723">
    <w:abstractNumId w:val="20"/>
  </w:num>
  <w:num w:numId="31" w16cid:durableId="1587566580">
    <w:abstractNumId w:val="31"/>
  </w:num>
  <w:num w:numId="32" w16cid:durableId="1281379690">
    <w:abstractNumId w:val="25"/>
  </w:num>
  <w:num w:numId="33" w16cid:durableId="49977847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87"/>
    <w:rsid w:val="0000383A"/>
    <w:rsid w:val="00004972"/>
    <w:rsid w:val="00005D68"/>
    <w:rsid w:val="00005F91"/>
    <w:rsid w:val="0000610F"/>
    <w:rsid w:val="00006BD5"/>
    <w:rsid w:val="00006D69"/>
    <w:rsid w:val="000075F8"/>
    <w:rsid w:val="00007D90"/>
    <w:rsid w:val="00010775"/>
    <w:rsid w:val="00010BCD"/>
    <w:rsid w:val="00010C98"/>
    <w:rsid w:val="000129CF"/>
    <w:rsid w:val="00013411"/>
    <w:rsid w:val="0001602B"/>
    <w:rsid w:val="00016912"/>
    <w:rsid w:val="00017936"/>
    <w:rsid w:val="000221A7"/>
    <w:rsid w:val="00023E3D"/>
    <w:rsid w:val="00024E13"/>
    <w:rsid w:val="000266D6"/>
    <w:rsid w:val="00027691"/>
    <w:rsid w:val="00027F5C"/>
    <w:rsid w:val="0003038D"/>
    <w:rsid w:val="00032FF5"/>
    <w:rsid w:val="00034FDC"/>
    <w:rsid w:val="00035645"/>
    <w:rsid w:val="00035A48"/>
    <w:rsid w:val="00043515"/>
    <w:rsid w:val="000435C1"/>
    <w:rsid w:val="00045815"/>
    <w:rsid w:val="000475CE"/>
    <w:rsid w:val="00047B0C"/>
    <w:rsid w:val="00052E13"/>
    <w:rsid w:val="0005400F"/>
    <w:rsid w:val="00056413"/>
    <w:rsid w:val="00062785"/>
    <w:rsid w:val="00066226"/>
    <w:rsid w:val="00067042"/>
    <w:rsid w:val="00076578"/>
    <w:rsid w:val="00076C17"/>
    <w:rsid w:val="000773D1"/>
    <w:rsid w:val="0007762F"/>
    <w:rsid w:val="00081C29"/>
    <w:rsid w:val="00083184"/>
    <w:rsid w:val="000833CB"/>
    <w:rsid w:val="00083847"/>
    <w:rsid w:val="00084C83"/>
    <w:rsid w:val="00085492"/>
    <w:rsid w:val="0008556C"/>
    <w:rsid w:val="00086D4A"/>
    <w:rsid w:val="00087481"/>
    <w:rsid w:val="00092880"/>
    <w:rsid w:val="0009403D"/>
    <w:rsid w:val="00094570"/>
    <w:rsid w:val="000967FF"/>
    <w:rsid w:val="00096E7C"/>
    <w:rsid w:val="00096EA2"/>
    <w:rsid w:val="000972A5"/>
    <w:rsid w:val="000973BB"/>
    <w:rsid w:val="000A200D"/>
    <w:rsid w:val="000A231D"/>
    <w:rsid w:val="000A2FC7"/>
    <w:rsid w:val="000A3089"/>
    <w:rsid w:val="000A65B4"/>
    <w:rsid w:val="000A7BDE"/>
    <w:rsid w:val="000B083B"/>
    <w:rsid w:val="000B499E"/>
    <w:rsid w:val="000B4B90"/>
    <w:rsid w:val="000B4F21"/>
    <w:rsid w:val="000B5DDA"/>
    <w:rsid w:val="000B61BD"/>
    <w:rsid w:val="000B75E2"/>
    <w:rsid w:val="000B772C"/>
    <w:rsid w:val="000B7A60"/>
    <w:rsid w:val="000B7FAB"/>
    <w:rsid w:val="000C1897"/>
    <w:rsid w:val="000C1E9B"/>
    <w:rsid w:val="000C4EAB"/>
    <w:rsid w:val="000C6D51"/>
    <w:rsid w:val="000D1864"/>
    <w:rsid w:val="000D1BA4"/>
    <w:rsid w:val="000D1D83"/>
    <w:rsid w:val="000D301E"/>
    <w:rsid w:val="000D72C9"/>
    <w:rsid w:val="000D75EE"/>
    <w:rsid w:val="000D769E"/>
    <w:rsid w:val="000D7A8E"/>
    <w:rsid w:val="000E0382"/>
    <w:rsid w:val="000E103E"/>
    <w:rsid w:val="000E1FDC"/>
    <w:rsid w:val="000E2D27"/>
    <w:rsid w:val="000E312D"/>
    <w:rsid w:val="000E4EE6"/>
    <w:rsid w:val="000E5E87"/>
    <w:rsid w:val="000E60CC"/>
    <w:rsid w:val="000E68A9"/>
    <w:rsid w:val="000F0DE4"/>
    <w:rsid w:val="000F160D"/>
    <w:rsid w:val="000F1761"/>
    <w:rsid w:val="000F2374"/>
    <w:rsid w:val="000F51E7"/>
    <w:rsid w:val="000F6B43"/>
    <w:rsid w:val="000F71D7"/>
    <w:rsid w:val="00101281"/>
    <w:rsid w:val="00103B68"/>
    <w:rsid w:val="00104018"/>
    <w:rsid w:val="00104BA5"/>
    <w:rsid w:val="00105668"/>
    <w:rsid w:val="00106395"/>
    <w:rsid w:val="0010665F"/>
    <w:rsid w:val="0011065B"/>
    <w:rsid w:val="001140EA"/>
    <w:rsid w:val="00115E70"/>
    <w:rsid w:val="00117DC7"/>
    <w:rsid w:val="00120696"/>
    <w:rsid w:val="00122C09"/>
    <w:rsid w:val="00122F23"/>
    <w:rsid w:val="0012337E"/>
    <w:rsid w:val="00130001"/>
    <w:rsid w:val="0013113F"/>
    <w:rsid w:val="001315AE"/>
    <w:rsid w:val="0013234B"/>
    <w:rsid w:val="00132DF6"/>
    <w:rsid w:val="00133EF3"/>
    <w:rsid w:val="00134933"/>
    <w:rsid w:val="00137187"/>
    <w:rsid w:val="001415E9"/>
    <w:rsid w:val="00141E2E"/>
    <w:rsid w:val="001423A2"/>
    <w:rsid w:val="00144CD6"/>
    <w:rsid w:val="00144DDF"/>
    <w:rsid w:val="00144F11"/>
    <w:rsid w:val="00145AB7"/>
    <w:rsid w:val="00145EE4"/>
    <w:rsid w:val="00150D55"/>
    <w:rsid w:val="00152246"/>
    <w:rsid w:val="001530B5"/>
    <w:rsid w:val="00153449"/>
    <w:rsid w:val="0015398F"/>
    <w:rsid w:val="00153C96"/>
    <w:rsid w:val="001570B5"/>
    <w:rsid w:val="001570FB"/>
    <w:rsid w:val="001605CD"/>
    <w:rsid w:val="00163075"/>
    <w:rsid w:val="00164B15"/>
    <w:rsid w:val="001651B6"/>
    <w:rsid w:val="00165A32"/>
    <w:rsid w:val="00166204"/>
    <w:rsid w:val="0016662F"/>
    <w:rsid w:val="00171E78"/>
    <w:rsid w:val="00171F4D"/>
    <w:rsid w:val="00174446"/>
    <w:rsid w:val="00174DA4"/>
    <w:rsid w:val="0017693A"/>
    <w:rsid w:val="00176F5A"/>
    <w:rsid w:val="001804FA"/>
    <w:rsid w:val="00180553"/>
    <w:rsid w:val="0018298E"/>
    <w:rsid w:val="001842EB"/>
    <w:rsid w:val="00184B6F"/>
    <w:rsid w:val="00185245"/>
    <w:rsid w:val="0018775B"/>
    <w:rsid w:val="001A154B"/>
    <w:rsid w:val="001A1600"/>
    <w:rsid w:val="001A1BDF"/>
    <w:rsid w:val="001A1C17"/>
    <w:rsid w:val="001A27F7"/>
    <w:rsid w:val="001A37A9"/>
    <w:rsid w:val="001A5524"/>
    <w:rsid w:val="001A61E5"/>
    <w:rsid w:val="001A6554"/>
    <w:rsid w:val="001A688C"/>
    <w:rsid w:val="001A74C1"/>
    <w:rsid w:val="001B0439"/>
    <w:rsid w:val="001B0966"/>
    <w:rsid w:val="001B0E56"/>
    <w:rsid w:val="001B219A"/>
    <w:rsid w:val="001B429C"/>
    <w:rsid w:val="001C1EF7"/>
    <w:rsid w:val="001C3A52"/>
    <w:rsid w:val="001C6048"/>
    <w:rsid w:val="001C66E5"/>
    <w:rsid w:val="001C6E64"/>
    <w:rsid w:val="001C6FC7"/>
    <w:rsid w:val="001D0223"/>
    <w:rsid w:val="001D0546"/>
    <w:rsid w:val="001D0911"/>
    <w:rsid w:val="001D1023"/>
    <w:rsid w:val="001D110B"/>
    <w:rsid w:val="001D125E"/>
    <w:rsid w:val="001D45D4"/>
    <w:rsid w:val="001D5217"/>
    <w:rsid w:val="001D5457"/>
    <w:rsid w:val="001E49CF"/>
    <w:rsid w:val="001E5B9B"/>
    <w:rsid w:val="001E6AD1"/>
    <w:rsid w:val="001E6B00"/>
    <w:rsid w:val="001E7D37"/>
    <w:rsid w:val="001E7D44"/>
    <w:rsid w:val="001F15A1"/>
    <w:rsid w:val="001F19DA"/>
    <w:rsid w:val="001F27CB"/>
    <w:rsid w:val="001F48FB"/>
    <w:rsid w:val="001F5494"/>
    <w:rsid w:val="00200B17"/>
    <w:rsid w:val="00203C9D"/>
    <w:rsid w:val="002040B7"/>
    <w:rsid w:val="0020445E"/>
    <w:rsid w:val="0020500A"/>
    <w:rsid w:val="0020514C"/>
    <w:rsid w:val="00206A72"/>
    <w:rsid w:val="002133EA"/>
    <w:rsid w:val="00215FDC"/>
    <w:rsid w:val="00216090"/>
    <w:rsid w:val="002162DB"/>
    <w:rsid w:val="00220820"/>
    <w:rsid w:val="002220D3"/>
    <w:rsid w:val="00223EAB"/>
    <w:rsid w:val="00225388"/>
    <w:rsid w:val="00225ABD"/>
    <w:rsid w:val="00230C68"/>
    <w:rsid w:val="0023133C"/>
    <w:rsid w:val="00231C59"/>
    <w:rsid w:val="002324A4"/>
    <w:rsid w:val="00234F94"/>
    <w:rsid w:val="00236695"/>
    <w:rsid w:val="0023692F"/>
    <w:rsid w:val="00237CB1"/>
    <w:rsid w:val="00237FB7"/>
    <w:rsid w:val="0024193D"/>
    <w:rsid w:val="002423CE"/>
    <w:rsid w:val="002430E4"/>
    <w:rsid w:val="00243BE5"/>
    <w:rsid w:val="00244E17"/>
    <w:rsid w:val="00245E6C"/>
    <w:rsid w:val="002473FB"/>
    <w:rsid w:val="00250362"/>
    <w:rsid w:val="0025238C"/>
    <w:rsid w:val="00255791"/>
    <w:rsid w:val="00261399"/>
    <w:rsid w:val="00261475"/>
    <w:rsid w:val="00261AF1"/>
    <w:rsid w:val="00262A3A"/>
    <w:rsid w:val="00264C7B"/>
    <w:rsid w:val="00264F7A"/>
    <w:rsid w:val="002670B1"/>
    <w:rsid w:val="002677AB"/>
    <w:rsid w:val="002713A4"/>
    <w:rsid w:val="00271E62"/>
    <w:rsid w:val="0027335E"/>
    <w:rsid w:val="00273E61"/>
    <w:rsid w:val="00275076"/>
    <w:rsid w:val="00275311"/>
    <w:rsid w:val="00275AAC"/>
    <w:rsid w:val="00276DAE"/>
    <w:rsid w:val="002775A9"/>
    <w:rsid w:val="00277B22"/>
    <w:rsid w:val="00285142"/>
    <w:rsid w:val="00285580"/>
    <w:rsid w:val="00286784"/>
    <w:rsid w:val="00287316"/>
    <w:rsid w:val="00287346"/>
    <w:rsid w:val="00287362"/>
    <w:rsid w:val="00290B97"/>
    <w:rsid w:val="00290E6D"/>
    <w:rsid w:val="00291A7C"/>
    <w:rsid w:val="002930FB"/>
    <w:rsid w:val="002947DB"/>
    <w:rsid w:val="0029490F"/>
    <w:rsid w:val="002953D2"/>
    <w:rsid w:val="00296434"/>
    <w:rsid w:val="002A0800"/>
    <w:rsid w:val="002A1C81"/>
    <w:rsid w:val="002A3699"/>
    <w:rsid w:val="002A545C"/>
    <w:rsid w:val="002A6669"/>
    <w:rsid w:val="002B0548"/>
    <w:rsid w:val="002B144D"/>
    <w:rsid w:val="002B1754"/>
    <w:rsid w:val="002B278E"/>
    <w:rsid w:val="002B447C"/>
    <w:rsid w:val="002B4870"/>
    <w:rsid w:val="002B62F1"/>
    <w:rsid w:val="002B7996"/>
    <w:rsid w:val="002C0421"/>
    <w:rsid w:val="002C0B3C"/>
    <w:rsid w:val="002C1613"/>
    <w:rsid w:val="002C21C6"/>
    <w:rsid w:val="002C290E"/>
    <w:rsid w:val="002C29C7"/>
    <w:rsid w:val="002C3A59"/>
    <w:rsid w:val="002C64C0"/>
    <w:rsid w:val="002C655F"/>
    <w:rsid w:val="002C6A26"/>
    <w:rsid w:val="002D152A"/>
    <w:rsid w:val="002D1EEA"/>
    <w:rsid w:val="002D24DD"/>
    <w:rsid w:val="002D262D"/>
    <w:rsid w:val="002D3C2B"/>
    <w:rsid w:val="002D5159"/>
    <w:rsid w:val="002D6F0F"/>
    <w:rsid w:val="002D7C6E"/>
    <w:rsid w:val="002E07FA"/>
    <w:rsid w:val="002E28C5"/>
    <w:rsid w:val="002E2D40"/>
    <w:rsid w:val="002E5D12"/>
    <w:rsid w:val="002E60CC"/>
    <w:rsid w:val="002E7E3C"/>
    <w:rsid w:val="002F18BE"/>
    <w:rsid w:val="002F2343"/>
    <w:rsid w:val="002F25BC"/>
    <w:rsid w:val="002F3D53"/>
    <w:rsid w:val="002F4C6E"/>
    <w:rsid w:val="002F4C71"/>
    <w:rsid w:val="002F50C3"/>
    <w:rsid w:val="002F60C0"/>
    <w:rsid w:val="002F64BD"/>
    <w:rsid w:val="002F71EB"/>
    <w:rsid w:val="00300B14"/>
    <w:rsid w:val="003012A4"/>
    <w:rsid w:val="00301B7C"/>
    <w:rsid w:val="0030248F"/>
    <w:rsid w:val="00303D18"/>
    <w:rsid w:val="00305171"/>
    <w:rsid w:val="00310F8B"/>
    <w:rsid w:val="00311B5B"/>
    <w:rsid w:val="003129EC"/>
    <w:rsid w:val="00312D48"/>
    <w:rsid w:val="00312DF1"/>
    <w:rsid w:val="003139BD"/>
    <w:rsid w:val="00314320"/>
    <w:rsid w:val="00316E8A"/>
    <w:rsid w:val="00317806"/>
    <w:rsid w:val="00317E56"/>
    <w:rsid w:val="0032011A"/>
    <w:rsid w:val="00320B96"/>
    <w:rsid w:val="00321C3E"/>
    <w:rsid w:val="00322800"/>
    <w:rsid w:val="0032385B"/>
    <w:rsid w:val="003243C4"/>
    <w:rsid w:val="003264F1"/>
    <w:rsid w:val="003307DF"/>
    <w:rsid w:val="00331C7D"/>
    <w:rsid w:val="00332096"/>
    <w:rsid w:val="00332526"/>
    <w:rsid w:val="00332D65"/>
    <w:rsid w:val="003355E3"/>
    <w:rsid w:val="00335E5D"/>
    <w:rsid w:val="00336455"/>
    <w:rsid w:val="0033720F"/>
    <w:rsid w:val="0033768A"/>
    <w:rsid w:val="00340583"/>
    <w:rsid w:val="00340E79"/>
    <w:rsid w:val="00341069"/>
    <w:rsid w:val="0034183A"/>
    <w:rsid w:val="003430CC"/>
    <w:rsid w:val="00343914"/>
    <w:rsid w:val="003441E5"/>
    <w:rsid w:val="0034597C"/>
    <w:rsid w:val="003465FA"/>
    <w:rsid w:val="0035240E"/>
    <w:rsid w:val="00352439"/>
    <w:rsid w:val="00354C66"/>
    <w:rsid w:val="00354F7B"/>
    <w:rsid w:val="00357CB1"/>
    <w:rsid w:val="00360A4D"/>
    <w:rsid w:val="00361CC9"/>
    <w:rsid w:val="0036232F"/>
    <w:rsid w:val="00364839"/>
    <w:rsid w:val="0036683C"/>
    <w:rsid w:val="00366D24"/>
    <w:rsid w:val="00366E8F"/>
    <w:rsid w:val="00367D03"/>
    <w:rsid w:val="003712CC"/>
    <w:rsid w:val="00371A0C"/>
    <w:rsid w:val="00373CA7"/>
    <w:rsid w:val="00375AF0"/>
    <w:rsid w:val="0037607C"/>
    <w:rsid w:val="00376A25"/>
    <w:rsid w:val="00377288"/>
    <w:rsid w:val="00377702"/>
    <w:rsid w:val="00387583"/>
    <w:rsid w:val="00387C66"/>
    <w:rsid w:val="00387FC4"/>
    <w:rsid w:val="0039250D"/>
    <w:rsid w:val="00392E43"/>
    <w:rsid w:val="003933C3"/>
    <w:rsid w:val="003A0DED"/>
    <w:rsid w:val="003A26CA"/>
    <w:rsid w:val="003A3589"/>
    <w:rsid w:val="003A366A"/>
    <w:rsid w:val="003A3A8C"/>
    <w:rsid w:val="003A4067"/>
    <w:rsid w:val="003A6F77"/>
    <w:rsid w:val="003B16EE"/>
    <w:rsid w:val="003B1A59"/>
    <w:rsid w:val="003B35D1"/>
    <w:rsid w:val="003B476D"/>
    <w:rsid w:val="003B522A"/>
    <w:rsid w:val="003B7A79"/>
    <w:rsid w:val="003C02A3"/>
    <w:rsid w:val="003C1FBF"/>
    <w:rsid w:val="003C27C4"/>
    <w:rsid w:val="003C3522"/>
    <w:rsid w:val="003C375D"/>
    <w:rsid w:val="003C434D"/>
    <w:rsid w:val="003C6624"/>
    <w:rsid w:val="003C6749"/>
    <w:rsid w:val="003D02D0"/>
    <w:rsid w:val="003D154E"/>
    <w:rsid w:val="003D18E6"/>
    <w:rsid w:val="003D1C7C"/>
    <w:rsid w:val="003E080E"/>
    <w:rsid w:val="003E3AA2"/>
    <w:rsid w:val="003E3DBD"/>
    <w:rsid w:val="003E5810"/>
    <w:rsid w:val="003E65E6"/>
    <w:rsid w:val="003F5DDC"/>
    <w:rsid w:val="003F7DB1"/>
    <w:rsid w:val="0040364D"/>
    <w:rsid w:val="00405C5D"/>
    <w:rsid w:val="00406F94"/>
    <w:rsid w:val="00410CC5"/>
    <w:rsid w:val="00410E21"/>
    <w:rsid w:val="0041186F"/>
    <w:rsid w:val="00412B09"/>
    <w:rsid w:val="004131D2"/>
    <w:rsid w:val="004132C5"/>
    <w:rsid w:val="00415D03"/>
    <w:rsid w:val="004221C0"/>
    <w:rsid w:val="004247DA"/>
    <w:rsid w:val="00425406"/>
    <w:rsid w:val="00427007"/>
    <w:rsid w:val="00430637"/>
    <w:rsid w:val="00430A5C"/>
    <w:rsid w:val="00431443"/>
    <w:rsid w:val="004317F2"/>
    <w:rsid w:val="00433549"/>
    <w:rsid w:val="00433AA6"/>
    <w:rsid w:val="00434286"/>
    <w:rsid w:val="004346FE"/>
    <w:rsid w:val="004348F5"/>
    <w:rsid w:val="00435673"/>
    <w:rsid w:val="004366EF"/>
    <w:rsid w:val="004368CC"/>
    <w:rsid w:val="00436D7B"/>
    <w:rsid w:val="00437BAB"/>
    <w:rsid w:val="00440E6A"/>
    <w:rsid w:val="0044188E"/>
    <w:rsid w:val="004435CA"/>
    <w:rsid w:val="00443700"/>
    <w:rsid w:val="0044411A"/>
    <w:rsid w:val="00444719"/>
    <w:rsid w:val="00444FE6"/>
    <w:rsid w:val="004507B5"/>
    <w:rsid w:val="00450EA2"/>
    <w:rsid w:val="0045111F"/>
    <w:rsid w:val="00451546"/>
    <w:rsid w:val="004529F2"/>
    <w:rsid w:val="004537DE"/>
    <w:rsid w:val="00455338"/>
    <w:rsid w:val="004554FE"/>
    <w:rsid w:val="00455647"/>
    <w:rsid w:val="00460974"/>
    <w:rsid w:val="00462097"/>
    <w:rsid w:val="0046259B"/>
    <w:rsid w:val="00464047"/>
    <w:rsid w:val="004666BC"/>
    <w:rsid w:val="004668A3"/>
    <w:rsid w:val="00466ABD"/>
    <w:rsid w:val="00467FB0"/>
    <w:rsid w:val="004709CF"/>
    <w:rsid w:val="00470A16"/>
    <w:rsid w:val="00472053"/>
    <w:rsid w:val="004725B2"/>
    <w:rsid w:val="00474E95"/>
    <w:rsid w:val="004750D6"/>
    <w:rsid w:val="00476903"/>
    <w:rsid w:val="00484EC7"/>
    <w:rsid w:val="00485A3D"/>
    <w:rsid w:val="004867E6"/>
    <w:rsid w:val="00486902"/>
    <w:rsid w:val="0049278B"/>
    <w:rsid w:val="00492D52"/>
    <w:rsid w:val="004958ED"/>
    <w:rsid w:val="00495B54"/>
    <w:rsid w:val="004A0478"/>
    <w:rsid w:val="004A26BE"/>
    <w:rsid w:val="004A2A8A"/>
    <w:rsid w:val="004A7E68"/>
    <w:rsid w:val="004B290A"/>
    <w:rsid w:val="004B2C54"/>
    <w:rsid w:val="004B786E"/>
    <w:rsid w:val="004C0F6E"/>
    <w:rsid w:val="004C18D3"/>
    <w:rsid w:val="004C228B"/>
    <w:rsid w:val="004C6CC9"/>
    <w:rsid w:val="004D1B5E"/>
    <w:rsid w:val="004D4850"/>
    <w:rsid w:val="004D48A4"/>
    <w:rsid w:val="004D61FA"/>
    <w:rsid w:val="004E01D5"/>
    <w:rsid w:val="004E0E1E"/>
    <w:rsid w:val="004E1A57"/>
    <w:rsid w:val="004E20E7"/>
    <w:rsid w:val="004E3520"/>
    <w:rsid w:val="004E68B3"/>
    <w:rsid w:val="004E7E38"/>
    <w:rsid w:val="004F14F6"/>
    <w:rsid w:val="004F2B8E"/>
    <w:rsid w:val="004F2D67"/>
    <w:rsid w:val="004F3413"/>
    <w:rsid w:val="004F7647"/>
    <w:rsid w:val="0050031F"/>
    <w:rsid w:val="005020B3"/>
    <w:rsid w:val="00502838"/>
    <w:rsid w:val="00503A3A"/>
    <w:rsid w:val="00504302"/>
    <w:rsid w:val="00510278"/>
    <w:rsid w:val="00510387"/>
    <w:rsid w:val="005111B0"/>
    <w:rsid w:val="00511696"/>
    <w:rsid w:val="00521744"/>
    <w:rsid w:val="00521B81"/>
    <w:rsid w:val="005273A9"/>
    <w:rsid w:val="00530441"/>
    <w:rsid w:val="00531DE5"/>
    <w:rsid w:val="0053203E"/>
    <w:rsid w:val="00533F43"/>
    <w:rsid w:val="00540DAC"/>
    <w:rsid w:val="005423C5"/>
    <w:rsid w:val="00545815"/>
    <w:rsid w:val="0054648F"/>
    <w:rsid w:val="0054700A"/>
    <w:rsid w:val="00547DF5"/>
    <w:rsid w:val="00552266"/>
    <w:rsid w:val="0055286D"/>
    <w:rsid w:val="0055331B"/>
    <w:rsid w:val="005559F1"/>
    <w:rsid w:val="005605B2"/>
    <w:rsid w:val="00560942"/>
    <w:rsid w:val="00562541"/>
    <w:rsid w:val="00564719"/>
    <w:rsid w:val="00566D08"/>
    <w:rsid w:val="00567121"/>
    <w:rsid w:val="005674EF"/>
    <w:rsid w:val="00567F79"/>
    <w:rsid w:val="005725FC"/>
    <w:rsid w:val="005757C5"/>
    <w:rsid w:val="00577D8B"/>
    <w:rsid w:val="005802D7"/>
    <w:rsid w:val="00584134"/>
    <w:rsid w:val="00585AEC"/>
    <w:rsid w:val="005861FA"/>
    <w:rsid w:val="00586A6B"/>
    <w:rsid w:val="00586B71"/>
    <w:rsid w:val="00587DE9"/>
    <w:rsid w:val="0059328F"/>
    <w:rsid w:val="00595EA1"/>
    <w:rsid w:val="00596BD6"/>
    <w:rsid w:val="005A114A"/>
    <w:rsid w:val="005A2DFA"/>
    <w:rsid w:val="005A61C3"/>
    <w:rsid w:val="005A70F2"/>
    <w:rsid w:val="005B2C3A"/>
    <w:rsid w:val="005B5C05"/>
    <w:rsid w:val="005B6478"/>
    <w:rsid w:val="005C10D2"/>
    <w:rsid w:val="005C26FF"/>
    <w:rsid w:val="005C3083"/>
    <w:rsid w:val="005C3A92"/>
    <w:rsid w:val="005C3E69"/>
    <w:rsid w:val="005C4EC9"/>
    <w:rsid w:val="005C55C5"/>
    <w:rsid w:val="005C7582"/>
    <w:rsid w:val="005D22B4"/>
    <w:rsid w:val="005D3E9B"/>
    <w:rsid w:val="005E0C00"/>
    <w:rsid w:val="005E2A3F"/>
    <w:rsid w:val="005E2B07"/>
    <w:rsid w:val="005E343B"/>
    <w:rsid w:val="005E37BA"/>
    <w:rsid w:val="005E5C38"/>
    <w:rsid w:val="005E61B1"/>
    <w:rsid w:val="005E728C"/>
    <w:rsid w:val="005E7D43"/>
    <w:rsid w:val="005F027A"/>
    <w:rsid w:val="005F0A64"/>
    <w:rsid w:val="005F2CAF"/>
    <w:rsid w:val="005F41AA"/>
    <w:rsid w:val="005F450B"/>
    <w:rsid w:val="005F48FB"/>
    <w:rsid w:val="005F5A53"/>
    <w:rsid w:val="005F6B21"/>
    <w:rsid w:val="006010CD"/>
    <w:rsid w:val="0060200E"/>
    <w:rsid w:val="0060269A"/>
    <w:rsid w:val="00604653"/>
    <w:rsid w:val="00604CE1"/>
    <w:rsid w:val="00606155"/>
    <w:rsid w:val="00606B00"/>
    <w:rsid w:val="0060758C"/>
    <w:rsid w:val="0060777D"/>
    <w:rsid w:val="0061168D"/>
    <w:rsid w:val="006118BB"/>
    <w:rsid w:val="00612286"/>
    <w:rsid w:val="00612332"/>
    <w:rsid w:val="00613010"/>
    <w:rsid w:val="00613105"/>
    <w:rsid w:val="00613EBC"/>
    <w:rsid w:val="00615413"/>
    <w:rsid w:val="00616231"/>
    <w:rsid w:val="00616510"/>
    <w:rsid w:val="00616D08"/>
    <w:rsid w:val="00617E01"/>
    <w:rsid w:val="00620026"/>
    <w:rsid w:val="00621689"/>
    <w:rsid w:val="00622FC8"/>
    <w:rsid w:val="0062417D"/>
    <w:rsid w:val="00624D37"/>
    <w:rsid w:val="0063042B"/>
    <w:rsid w:val="006306B6"/>
    <w:rsid w:val="0063076A"/>
    <w:rsid w:val="00631FD6"/>
    <w:rsid w:val="00632F23"/>
    <w:rsid w:val="00633239"/>
    <w:rsid w:val="006332C2"/>
    <w:rsid w:val="00634612"/>
    <w:rsid w:val="00635537"/>
    <w:rsid w:val="0063589E"/>
    <w:rsid w:val="006361D4"/>
    <w:rsid w:val="00636B98"/>
    <w:rsid w:val="0063750B"/>
    <w:rsid w:val="00642AE2"/>
    <w:rsid w:val="00643258"/>
    <w:rsid w:val="00645247"/>
    <w:rsid w:val="00653A12"/>
    <w:rsid w:val="00653A5F"/>
    <w:rsid w:val="00653DD3"/>
    <w:rsid w:val="006558BC"/>
    <w:rsid w:val="00656E69"/>
    <w:rsid w:val="00657926"/>
    <w:rsid w:val="00657EB0"/>
    <w:rsid w:val="00661AD1"/>
    <w:rsid w:val="00664B02"/>
    <w:rsid w:val="00666062"/>
    <w:rsid w:val="00666B9A"/>
    <w:rsid w:val="006679C1"/>
    <w:rsid w:val="00667DFA"/>
    <w:rsid w:val="00667F8E"/>
    <w:rsid w:val="00672E9D"/>
    <w:rsid w:val="006738CF"/>
    <w:rsid w:val="006773B2"/>
    <w:rsid w:val="00682684"/>
    <w:rsid w:val="00686AC8"/>
    <w:rsid w:val="00687614"/>
    <w:rsid w:val="00687CB5"/>
    <w:rsid w:val="00691940"/>
    <w:rsid w:val="0069204F"/>
    <w:rsid w:val="006921C8"/>
    <w:rsid w:val="00693300"/>
    <w:rsid w:val="00694321"/>
    <w:rsid w:val="00694732"/>
    <w:rsid w:val="00694D95"/>
    <w:rsid w:val="00695C61"/>
    <w:rsid w:val="0069685D"/>
    <w:rsid w:val="00696CC9"/>
    <w:rsid w:val="006974F1"/>
    <w:rsid w:val="006A084D"/>
    <w:rsid w:val="006A0E60"/>
    <w:rsid w:val="006A24F6"/>
    <w:rsid w:val="006A26AF"/>
    <w:rsid w:val="006A68CB"/>
    <w:rsid w:val="006A732E"/>
    <w:rsid w:val="006B14CF"/>
    <w:rsid w:val="006B19DF"/>
    <w:rsid w:val="006B1AFF"/>
    <w:rsid w:val="006B4201"/>
    <w:rsid w:val="006B479B"/>
    <w:rsid w:val="006B4D4D"/>
    <w:rsid w:val="006B4E31"/>
    <w:rsid w:val="006B68AC"/>
    <w:rsid w:val="006B7738"/>
    <w:rsid w:val="006B7914"/>
    <w:rsid w:val="006C0826"/>
    <w:rsid w:val="006C12C7"/>
    <w:rsid w:val="006C22CC"/>
    <w:rsid w:val="006C373C"/>
    <w:rsid w:val="006C4ABB"/>
    <w:rsid w:val="006C4D96"/>
    <w:rsid w:val="006C55C6"/>
    <w:rsid w:val="006C593A"/>
    <w:rsid w:val="006C6284"/>
    <w:rsid w:val="006D07B7"/>
    <w:rsid w:val="006D31C5"/>
    <w:rsid w:val="006D42C8"/>
    <w:rsid w:val="006D4818"/>
    <w:rsid w:val="006D6D1F"/>
    <w:rsid w:val="006E1D57"/>
    <w:rsid w:val="006E1F21"/>
    <w:rsid w:val="006E3D80"/>
    <w:rsid w:val="006E56FE"/>
    <w:rsid w:val="006E62D2"/>
    <w:rsid w:val="006E72ED"/>
    <w:rsid w:val="006F7D13"/>
    <w:rsid w:val="006F7E6A"/>
    <w:rsid w:val="00700AA5"/>
    <w:rsid w:val="00700AC4"/>
    <w:rsid w:val="00700BAD"/>
    <w:rsid w:val="00700E2C"/>
    <w:rsid w:val="00701E42"/>
    <w:rsid w:val="007043A4"/>
    <w:rsid w:val="00706202"/>
    <w:rsid w:val="00707E35"/>
    <w:rsid w:val="00710B42"/>
    <w:rsid w:val="00721D23"/>
    <w:rsid w:val="007221DE"/>
    <w:rsid w:val="0072427C"/>
    <w:rsid w:val="00726391"/>
    <w:rsid w:val="00731654"/>
    <w:rsid w:val="007349FF"/>
    <w:rsid w:val="00734E1D"/>
    <w:rsid w:val="0073515F"/>
    <w:rsid w:val="00736220"/>
    <w:rsid w:val="00736F7E"/>
    <w:rsid w:val="007379A0"/>
    <w:rsid w:val="00740C38"/>
    <w:rsid w:val="00740E6D"/>
    <w:rsid w:val="00741DB9"/>
    <w:rsid w:val="00744C1B"/>
    <w:rsid w:val="00745353"/>
    <w:rsid w:val="007471C7"/>
    <w:rsid w:val="00750548"/>
    <w:rsid w:val="00751C39"/>
    <w:rsid w:val="0075216B"/>
    <w:rsid w:val="00754C24"/>
    <w:rsid w:val="00755227"/>
    <w:rsid w:val="0075582C"/>
    <w:rsid w:val="00760291"/>
    <w:rsid w:val="00761ED3"/>
    <w:rsid w:val="007651F2"/>
    <w:rsid w:val="0076742D"/>
    <w:rsid w:val="0076760E"/>
    <w:rsid w:val="00767887"/>
    <w:rsid w:val="00774A9C"/>
    <w:rsid w:val="0077627C"/>
    <w:rsid w:val="00777842"/>
    <w:rsid w:val="0078069F"/>
    <w:rsid w:val="0078164D"/>
    <w:rsid w:val="007820D0"/>
    <w:rsid w:val="00785690"/>
    <w:rsid w:val="00785888"/>
    <w:rsid w:val="0079047B"/>
    <w:rsid w:val="00790D78"/>
    <w:rsid w:val="00791460"/>
    <w:rsid w:val="0079154B"/>
    <w:rsid w:val="00791E48"/>
    <w:rsid w:val="00792013"/>
    <w:rsid w:val="0079325B"/>
    <w:rsid w:val="0079760E"/>
    <w:rsid w:val="007A0A93"/>
    <w:rsid w:val="007A2779"/>
    <w:rsid w:val="007A3B6F"/>
    <w:rsid w:val="007B1F70"/>
    <w:rsid w:val="007B26D5"/>
    <w:rsid w:val="007B3EAD"/>
    <w:rsid w:val="007B4394"/>
    <w:rsid w:val="007C0784"/>
    <w:rsid w:val="007C0EE8"/>
    <w:rsid w:val="007C15A7"/>
    <w:rsid w:val="007C2393"/>
    <w:rsid w:val="007C2A2A"/>
    <w:rsid w:val="007C3A92"/>
    <w:rsid w:val="007C4448"/>
    <w:rsid w:val="007C7B70"/>
    <w:rsid w:val="007D00ED"/>
    <w:rsid w:val="007D08DF"/>
    <w:rsid w:val="007D0D16"/>
    <w:rsid w:val="007D1D96"/>
    <w:rsid w:val="007D617E"/>
    <w:rsid w:val="007E376B"/>
    <w:rsid w:val="007E3EFB"/>
    <w:rsid w:val="007E63B6"/>
    <w:rsid w:val="007E673C"/>
    <w:rsid w:val="007F00F6"/>
    <w:rsid w:val="007F08B6"/>
    <w:rsid w:val="007F0BB5"/>
    <w:rsid w:val="007F344E"/>
    <w:rsid w:val="007F35EC"/>
    <w:rsid w:val="007F63C7"/>
    <w:rsid w:val="007F7536"/>
    <w:rsid w:val="007F7AAB"/>
    <w:rsid w:val="0080073B"/>
    <w:rsid w:val="00802F6A"/>
    <w:rsid w:val="00803EE0"/>
    <w:rsid w:val="00804063"/>
    <w:rsid w:val="008042AB"/>
    <w:rsid w:val="00804CF9"/>
    <w:rsid w:val="008076CD"/>
    <w:rsid w:val="00810E3B"/>
    <w:rsid w:val="008111D5"/>
    <w:rsid w:val="008113A3"/>
    <w:rsid w:val="00811FF8"/>
    <w:rsid w:val="008149FC"/>
    <w:rsid w:val="00814DF9"/>
    <w:rsid w:val="00817C3B"/>
    <w:rsid w:val="00817C7C"/>
    <w:rsid w:val="00817FB4"/>
    <w:rsid w:val="00820EB5"/>
    <w:rsid w:val="00821511"/>
    <w:rsid w:val="00822337"/>
    <w:rsid w:val="00822ABB"/>
    <w:rsid w:val="00823986"/>
    <w:rsid w:val="008258F4"/>
    <w:rsid w:val="00825AE9"/>
    <w:rsid w:val="0083062B"/>
    <w:rsid w:val="00830BD2"/>
    <w:rsid w:val="00832392"/>
    <w:rsid w:val="008325BE"/>
    <w:rsid w:val="008334C2"/>
    <w:rsid w:val="00833A29"/>
    <w:rsid w:val="0083431B"/>
    <w:rsid w:val="00837176"/>
    <w:rsid w:val="0083774E"/>
    <w:rsid w:val="00840686"/>
    <w:rsid w:val="008428EF"/>
    <w:rsid w:val="0084292D"/>
    <w:rsid w:val="00843781"/>
    <w:rsid w:val="0084440F"/>
    <w:rsid w:val="00845763"/>
    <w:rsid w:val="0084616C"/>
    <w:rsid w:val="00846E61"/>
    <w:rsid w:val="00847409"/>
    <w:rsid w:val="00847D61"/>
    <w:rsid w:val="00854A06"/>
    <w:rsid w:val="00854D0E"/>
    <w:rsid w:val="008569A9"/>
    <w:rsid w:val="008570AB"/>
    <w:rsid w:val="00857C78"/>
    <w:rsid w:val="00862034"/>
    <w:rsid w:val="00862BB2"/>
    <w:rsid w:val="008634BA"/>
    <w:rsid w:val="008647EE"/>
    <w:rsid w:val="008650C5"/>
    <w:rsid w:val="00865478"/>
    <w:rsid w:val="00870E29"/>
    <w:rsid w:val="00873737"/>
    <w:rsid w:val="00875690"/>
    <w:rsid w:val="00876071"/>
    <w:rsid w:val="00877AE8"/>
    <w:rsid w:val="00883054"/>
    <w:rsid w:val="00884162"/>
    <w:rsid w:val="00885DC5"/>
    <w:rsid w:val="00885DD1"/>
    <w:rsid w:val="0088750B"/>
    <w:rsid w:val="00890711"/>
    <w:rsid w:val="008931F6"/>
    <w:rsid w:val="0089516B"/>
    <w:rsid w:val="0089538F"/>
    <w:rsid w:val="008A02AC"/>
    <w:rsid w:val="008A1DE9"/>
    <w:rsid w:val="008A2317"/>
    <w:rsid w:val="008A702F"/>
    <w:rsid w:val="008A75B6"/>
    <w:rsid w:val="008A7F4E"/>
    <w:rsid w:val="008B0422"/>
    <w:rsid w:val="008B200C"/>
    <w:rsid w:val="008B3BF4"/>
    <w:rsid w:val="008B49AB"/>
    <w:rsid w:val="008C3F4C"/>
    <w:rsid w:val="008C438F"/>
    <w:rsid w:val="008C464E"/>
    <w:rsid w:val="008C5012"/>
    <w:rsid w:val="008C5799"/>
    <w:rsid w:val="008C735E"/>
    <w:rsid w:val="008D0ACD"/>
    <w:rsid w:val="008D0C8E"/>
    <w:rsid w:val="008D2979"/>
    <w:rsid w:val="008D3616"/>
    <w:rsid w:val="008D564A"/>
    <w:rsid w:val="008D5E04"/>
    <w:rsid w:val="008D6505"/>
    <w:rsid w:val="008D68B0"/>
    <w:rsid w:val="008E263C"/>
    <w:rsid w:val="008E60ED"/>
    <w:rsid w:val="008E61D1"/>
    <w:rsid w:val="008E7EE4"/>
    <w:rsid w:val="008F129A"/>
    <w:rsid w:val="008F15E4"/>
    <w:rsid w:val="008F1BA4"/>
    <w:rsid w:val="008F397C"/>
    <w:rsid w:val="008F4679"/>
    <w:rsid w:val="008F5404"/>
    <w:rsid w:val="008F62FD"/>
    <w:rsid w:val="008F75C2"/>
    <w:rsid w:val="008F7BCE"/>
    <w:rsid w:val="0090016A"/>
    <w:rsid w:val="009008F1"/>
    <w:rsid w:val="00900F99"/>
    <w:rsid w:val="00901966"/>
    <w:rsid w:val="00902EF7"/>
    <w:rsid w:val="0090594E"/>
    <w:rsid w:val="00910C60"/>
    <w:rsid w:val="00912709"/>
    <w:rsid w:val="0091309A"/>
    <w:rsid w:val="00913E56"/>
    <w:rsid w:val="00915DD8"/>
    <w:rsid w:val="00916E33"/>
    <w:rsid w:val="00920A09"/>
    <w:rsid w:val="009256B7"/>
    <w:rsid w:val="00926980"/>
    <w:rsid w:val="00926E8A"/>
    <w:rsid w:val="00930477"/>
    <w:rsid w:val="00931180"/>
    <w:rsid w:val="009334FD"/>
    <w:rsid w:val="0093394E"/>
    <w:rsid w:val="009347E5"/>
    <w:rsid w:val="009363A4"/>
    <w:rsid w:val="00936F75"/>
    <w:rsid w:val="009402B7"/>
    <w:rsid w:val="00940D5E"/>
    <w:rsid w:val="00944987"/>
    <w:rsid w:val="00946A3E"/>
    <w:rsid w:val="00946D82"/>
    <w:rsid w:val="0095239B"/>
    <w:rsid w:val="00952B97"/>
    <w:rsid w:val="00953A40"/>
    <w:rsid w:val="00953D17"/>
    <w:rsid w:val="009555C5"/>
    <w:rsid w:val="00957E8E"/>
    <w:rsid w:val="009602A8"/>
    <w:rsid w:val="009604C0"/>
    <w:rsid w:val="009607E6"/>
    <w:rsid w:val="00963684"/>
    <w:rsid w:val="00965111"/>
    <w:rsid w:val="00967921"/>
    <w:rsid w:val="00967F41"/>
    <w:rsid w:val="0097138D"/>
    <w:rsid w:val="009719EF"/>
    <w:rsid w:val="00972A00"/>
    <w:rsid w:val="0097513F"/>
    <w:rsid w:val="00976122"/>
    <w:rsid w:val="00976B50"/>
    <w:rsid w:val="00976F99"/>
    <w:rsid w:val="00977127"/>
    <w:rsid w:val="00977B1A"/>
    <w:rsid w:val="00981759"/>
    <w:rsid w:val="00981A06"/>
    <w:rsid w:val="009824BD"/>
    <w:rsid w:val="009851D7"/>
    <w:rsid w:val="009860A2"/>
    <w:rsid w:val="00986E6E"/>
    <w:rsid w:val="00993C08"/>
    <w:rsid w:val="00997A00"/>
    <w:rsid w:val="009A4C11"/>
    <w:rsid w:val="009A4E47"/>
    <w:rsid w:val="009A6B65"/>
    <w:rsid w:val="009A6ECD"/>
    <w:rsid w:val="009B0799"/>
    <w:rsid w:val="009B1293"/>
    <w:rsid w:val="009B1BBF"/>
    <w:rsid w:val="009B28EA"/>
    <w:rsid w:val="009B2F2D"/>
    <w:rsid w:val="009B3E52"/>
    <w:rsid w:val="009B4B74"/>
    <w:rsid w:val="009B4EBC"/>
    <w:rsid w:val="009B4F02"/>
    <w:rsid w:val="009B5F91"/>
    <w:rsid w:val="009C0483"/>
    <w:rsid w:val="009C3BCF"/>
    <w:rsid w:val="009C3E17"/>
    <w:rsid w:val="009C6ED2"/>
    <w:rsid w:val="009C77FB"/>
    <w:rsid w:val="009D20E7"/>
    <w:rsid w:val="009D2230"/>
    <w:rsid w:val="009D4195"/>
    <w:rsid w:val="009D6B0F"/>
    <w:rsid w:val="009D736C"/>
    <w:rsid w:val="009D752D"/>
    <w:rsid w:val="009D7730"/>
    <w:rsid w:val="009E0AB6"/>
    <w:rsid w:val="009E194A"/>
    <w:rsid w:val="009E1E8D"/>
    <w:rsid w:val="009E3CF7"/>
    <w:rsid w:val="009E70F6"/>
    <w:rsid w:val="009F2369"/>
    <w:rsid w:val="009F4941"/>
    <w:rsid w:val="009F562E"/>
    <w:rsid w:val="009F5B64"/>
    <w:rsid w:val="009F611F"/>
    <w:rsid w:val="009F6D12"/>
    <w:rsid w:val="00A02E9F"/>
    <w:rsid w:val="00A0357D"/>
    <w:rsid w:val="00A03D5A"/>
    <w:rsid w:val="00A05335"/>
    <w:rsid w:val="00A05399"/>
    <w:rsid w:val="00A05CB5"/>
    <w:rsid w:val="00A10B79"/>
    <w:rsid w:val="00A12E84"/>
    <w:rsid w:val="00A133B7"/>
    <w:rsid w:val="00A135EE"/>
    <w:rsid w:val="00A13DDD"/>
    <w:rsid w:val="00A14838"/>
    <w:rsid w:val="00A14B18"/>
    <w:rsid w:val="00A14E45"/>
    <w:rsid w:val="00A1551F"/>
    <w:rsid w:val="00A15543"/>
    <w:rsid w:val="00A201DC"/>
    <w:rsid w:val="00A21C19"/>
    <w:rsid w:val="00A229F8"/>
    <w:rsid w:val="00A24EBD"/>
    <w:rsid w:val="00A3015A"/>
    <w:rsid w:val="00A32563"/>
    <w:rsid w:val="00A32BCC"/>
    <w:rsid w:val="00A335B6"/>
    <w:rsid w:val="00A33E4D"/>
    <w:rsid w:val="00A356A8"/>
    <w:rsid w:val="00A36803"/>
    <w:rsid w:val="00A41B28"/>
    <w:rsid w:val="00A469F1"/>
    <w:rsid w:val="00A50431"/>
    <w:rsid w:val="00A5268E"/>
    <w:rsid w:val="00A528C6"/>
    <w:rsid w:val="00A55954"/>
    <w:rsid w:val="00A55BC8"/>
    <w:rsid w:val="00A56B5F"/>
    <w:rsid w:val="00A628B6"/>
    <w:rsid w:val="00A62F12"/>
    <w:rsid w:val="00A63469"/>
    <w:rsid w:val="00A709FC"/>
    <w:rsid w:val="00A710C1"/>
    <w:rsid w:val="00A72304"/>
    <w:rsid w:val="00A73432"/>
    <w:rsid w:val="00A73E44"/>
    <w:rsid w:val="00A77DC3"/>
    <w:rsid w:val="00A81E99"/>
    <w:rsid w:val="00A82D52"/>
    <w:rsid w:val="00A83B60"/>
    <w:rsid w:val="00A8478D"/>
    <w:rsid w:val="00A86154"/>
    <w:rsid w:val="00A9049E"/>
    <w:rsid w:val="00A907C1"/>
    <w:rsid w:val="00A930EB"/>
    <w:rsid w:val="00A93648"/>
    <w:rsid w:val="00A9404B"/>
    <w:rsid w:val="00A946D0"/>
    <w:rsid w:val="00A95578"/>
    <w:rsid w:val="00A961B2"/>
    <w:rsid w:val="00A971CC"/>
    <w:rsid w:val="00A972B1"/>
    <w:rsid w:val="00A978C7"/>
    <w:rsid w:val="00AA038D"/>
    <w:rsid w:val="00AA2524"/>
    <w:rsid w:val="00AA27D3"/>
    <w:rsid w:val="00AA33A3"/>
    <w:rsid w:val="00AA3673"/>
    <w:rsid w:val="00AA435D"/>
    <w:rsid w:val="00AA5433"/>
    <w:rsid w:val="00AA7623"/>
    <w:rsid w:val="00AB0516"/>
    <w:rsid w:val="00AB234E"/>
    <w:rsid w:val="00AB24BB"/>
    <w:rsid w:val="00AB46B1"/>
    <w:rsid w:val="00AB49CF"/>
    <w:rsid w:val="00AB7FA6"/>
    <w:rsid w:val="00AC2E5C"/>
    <w:rsid w:val="00AC4520"/>
    <w:rsid w:val="00AC6B33"/>
    <w:rsid w:val="00AC71E8"/>
    <w:rsid w:val="00AD033C"/>
    <w:rsid w:val="00AD13E9"/>
    <w:rsid w:val="00AD1A05"/>
    <w:rsid w:val="00AD3DAC"/>
    <w:rsid w:val="00AD44E3"/>
    <w:rsid w:val="00AD5E3D"/>
    <w:rsid w:val="00AD7F95"/>
    <w:rsid w:val="00AE0AE6"/>
    <w:rsid w:val="00AE1C8A"/>
    <w:rsid w:val="00AE2911"/>
    <w:rsid w:val="00AE4AAB"/>
    <w:rsid w:val="00AE4CF0"/>
    <w:rsid w:val="00AE5A5B"/>
    <w:rsid w:val="00AE5D6C"/>
    <w:rsid w:val="00AF17ED"/>
    <w:rsid w:val="00AF4776"/>
    <w:rsid w:val="00AF4A46"/>
    <w:rsid w:val="00AF4B1A"/>
    <w:rsid w:val="00AF5038"/>
    <w:rsid w:val="00AF604E"/>
    <w:rsid w:val="00AF607C"/>
    <w:rsid w:val="00AF6A4A"/>
    <w:rsid w:val="00AF714C"/>
    <w:rsid w:val="00AF718D"/>
    <w:rsid w:val="00AF7CE8"/>
    <w:rsid w:val="00B013B7"/>
    <w:rsid w:val="00B07555"/>
    <w:rsid w:val="00B078C0"/>
    <w:rsid w:val="00B113EA"/>
    <w:rsid w:val="00B11D06"/>
    <w:rsid w:val="00B15A93"/>
    <w:rsid w:val="00B161C3"/>
    <w:rsid w:val="00B16C86"/>
    <w:rsid w:val="00B16DFA"/>
    <w:rsid w:val="00B17FB6"/>
    <w:rsid w:val="00B20BFD"/>
    <w:rsid w:val="00B25347"/>
    <w:rsid w:val="00B25882"/>
    <w:rsid w:val="00B276BA"/>
    <w:rsid w:val="00B30F5B"/>
    <w:rsid w:val="00B314E7"/>
    <w:rsid w:val="00B36729"/>
    <w:rsid w:val="00B37635"/>
    <w:rsid w:val="00B4101A"/>
    <w:rsid w:val="00B4216C"/>
    <w:rsid w:val="00B42425"/>
    <w:rsid w:val="00B46D5E"/>
    <w:rsid w:val="00B5051D"/>
    <w:rsid w:val="00B50D8E"/>
    <w:rsid w:val="00B51A37"/>
    <w:rsid w:val="00B51DD2"/>
    <w:rsid w:val="00B5318F"/>
    <w:rsid w:val="00B5359A"/>
    <w:rsid w:val="00B53BD4"/>
    <w:rsid w:val="00B53C0A"/>
    <w:rsid w:val="00B54068"/>
    <w:rsid w:val="00B569F7"/>
    <w:rsid w:val="00B6000B"/>
    <w:rsid w:val="00B6179C"/>
    <w:rsid w:val="00B626C8"/>
    <w:rsid w:val="00B63AEC"/>
    <w:rsid w:val="00B63B34"/>
    <w:rsid w:val="00B63F31"/>
    <w:rsid w:val="00B6534D"/>
    <w:rsid w:val="00B663F4"/>
    <w:rsid w:val="00B66801"/>
    <w:rsid w:val="00B709B0"/>
    <w:rsid w:val="00B70EC9"/>
    <w:rsid w:val="00B7159B"/>
    <w:rsid w:val="00B74B1D"/>
    <w:rsid w:val="00B76A3C"/>
    <w:rsid w:val="00B76FDE"/>
    <w:rsid w:val="00B80075"/>
    <w:rsid w:val="00B81DB6"/>
    <w:rsid w:val="00B82D11"/>
    <w:rsid w:val="00B83000"/>
    <w:rsid w:val="00B83D03"/>
    <w:rsid w:val="00B8426D"/>
    <w:rsid w:val="00B85002"/>
    <w:rsid w:val="00B8550A"/>
    <w:rsid w:val="00B87DC6"/>
    <w:rsid w:val="00B900D2"/>
    <w:rsid w:val="00B90420"/>
    <w:rsid w:val="00B9099F"/>
    <w:rsid w:val="00B9353C"/>
    <w:rsid w:val="00B93A64"/>
    <w:rsid w:val="00B94B23"/>
    <w:rsid w:val="00B958E6"/>
    <w:rsid w:val="00B95C62"/>
    <w:rsid w:val="00B96DE6"/>
    <w:rsid w:val="00B973BF"/>
    <w:rsid w:val="00B9777D"/>
    <w:rsid w:val="00BA10D2"/>
    <w:rsid w:val="00BA12BE"/>
    <w:rsid w:val="00BA1326"/>
    <w:rsid w:val="00BA175B"/>
    <w:rsid w:val="00BA34FC"/>
    <w:rsid w:val="00BA725F"/>
    <w:rsid w:val="00BA7519"/>
    <w:rsid w:val="00BB4A32"/>
    <w:rsid w:val="00BB4F7C"/>
    <w:rsid w:val="00BB6380"/>
    <w:rsid w:val="00BB6B88"/>
    <w:rsid w:val="00BB756F"/>
    <w:rsid w:val="00BC0870"/>
    <w:rsid w:val="00BC0F30"/>
    <w:rsid w:val="00BC2637"/>
    <w:rsid w:val="00BC286B"/>
    <w:rsid w:val="00BC403D"/>
    <w:rsid w:val="00BC5EF9"/>
    <w:rsid w:val="00BC635E"/>
    <w:rsid w:val="00BC6F01"/>
    <w:rsid w:val="00BC776C"/>
    <w:rsid w:val="00BD100E"/>
    <w:rsid w:val="00BD2D27"/>
    <w:rsid w:val="00BD3CB2"/>
    <w:rsid w:val="00BD5C37"/>
    <w:rsid w:val="00BE0E58"/>
    <w:rsid w:val="00BE29A1"/>
    <w:rsid w:val="00BE2ACF"/>
    <w:rsid w:val="00BE57D3"/>
    <w:rsid w:val="00BE668F"/>
    <w:rsid w:val="00BF1AD4"/>
    <w:rsid w:val="00BF1CC6"/>
    <w:rsid w:val="00BF2678"/>
    <w:rsid w:val="00BF2A35"/>
    <w:rsid w:val="00BF3F40"/>
    <w:rsid w:val="00BF5EEA"/>
    <w:rsid w:val="00BF6AF0"/>
    <w:rsid w:val="00BF720E"/>
    <w:rsid w:val="00BF756F"/>
    <w:rsid w:val="00C00E74"/>
    <w:rsid w:val="00C04E85"/>
    <w:rsid w:val="00C04EF6"/>
    <w:rsid w:val="00C125A2"/>
    <w:rsid w:val="00C13298"/>
    <w:rsid w:val="00C20191"/>
    <w:rsid w:val="00C206E6"/>
    <w:rsid w:val="00C21932"/>
    <w:rsid w:val="00C21E24"/>
    <w:rsid w:val="00C22213"/>
    <w:rsid w:val="00C25500"/>
    <w:rsid w:val="00C25C96"/>
    <w:rsid w:val="00C32B38"/>
    <w:rsid w:val="00C32EF6"/>
    <w:rsid w:val="00C3316C"/>
    <w:rsid w:val="00C35693"/>
    <w:rsid w:val="00C3662F"/>
    <w:rsid w:val="00C40E94"/>
    <w:rsid w:val="00C41C69"/>
    <w:rsid w:val="00C438E0"/>
    <w:rsid w:val="00C43F13"/>
    <w:rsid w:val="00C44817"/>
    <w:rsid w:val="00C469B8"/>
    <w:rsid w:val="00C478B9"/>
    <w:rsid w:val="00C47F3B"/>
    <w:rsid w:val="00C47FC9"/>
    <w:rsid w:val="00C502F9"/>
    <w:rsid w:val="00C5091A"/>
    <w:rsid w:val="00C52EB8"/>
    <w:rsid w:val="00C54568"/>
    <w:rsid w:val="00C55323"/>
    <w:rsid w:val="00C5797F"/>
    <w:rsid w:val="00C603A9"/>
    <w:rsid w:val="00C621F5"/>
    <w:rsid w:val="00C62AA4"/>
    <w:rsid w:val="00C62F9D"/>
    <w:rsid w:val="00C6510A"/>
    <w:rsid w:val="00C65F36"/>
    <w:rsid w:val="00C67B81"/>
    <w:rsid w:val="00C7109F"/>
    <w:rsid w:val="00C7127A"/>
    <w:rsid w:val="00C71CAE"/>
    <w:rsid w:val="00C75183"/>
    <w:rsid w:val="00C751E4"/>
    <w:rsid w:val="00C75848"/>
    <w:rsid w:val="00C80C12"/>
    <w:rsid w:val="00C8163E"/>
    <w:rsid w:val="00C81ACA"/>
    <w:rsid w:val="00C81FAC"/>
    <w:rsid w:val="00C822C1"/>
    <w:rsid w:val="00C8279A"/>
    <w:rsid w:val="00C85308"/>
    <w:rsid w:val="00C8769D"/>
    <w:rsid w:val="00C8782F"/>
    <w:rsid w:val="00C914C7"/>
    <w:rsid w:val="00C94EDA"/>
    <w:rsid w:val="00C9565C"/>
    <w:rsid w:val="00C967CE"/>
    <w:rsid w:val="00C96CE5"/>
    <w:rsid w:val="00C97668"/>
    <w:rsid w:val="00C97E52"/>
    <w:rsid w:val="00CA0C8C"/>
    <w:rsid w:val="00CA1C49"/>
    <w:rsid w:val="00CA3BA6"/>
    <w:rsid w:val="00CA3DDD"/>
    <w:rsid w:val="00CA4871"/>
    <w:rsid w:val="00CA4931"/>
    <w:rsid w:val="00CA5ACB"/>
    <w:rsid w:val="00CA67BB"/>
    <w:rsid w:val="00CB003C"/>
    <w:rsid w:val="00CB0EA7"/>
    <w:rsid w:val="00CB14A4"/>
    <w:rsid w:val="00CB673F"/>
    <w:rsid w:val="00CB6E8C"/>
    <w:rsid w:val="00CB7415"/>
    <w:rsid w:val="00CB7E89"/>
    <w:rsid w:val="00CC1BE1"/>
    <w:rsid w:val="00CC22B7"/>
    <w:rsid w:val="00CC24F0"/>
    <w:rsid w:val="00CC4CB1"/>
    <w:rsid w:val="00CC4DED"/>
    <w:rsid w:val="00CC4FAB"/>
    <w:rsid w:val="00CC5FAE"/>
    <w:rsid w:val="00CC65F1"/>
    <w:rsid w:val="00CD1A3E"/>
    <w:rsid w:val="00CD68F1"/>
    <w:rsid w:val="00CD775E"/>
    <w:rsid w:val="00CD7C27"/>
    <w:rsid w:val="00CE0970"/>
    <w:rsid w:val="00CE192B"/>
    <w:rsid w:val="00CE2252"/>
    <w:rsid w:val="00CE4550"/>
    <w:rsid w:val="00CE6DFA"/>
    <w:rsid w:val="00CF16DA"/>
    <w:rsid w:val="00CF1B0B"/>
    <w:rsid w:val="00CF2EF2"/>
    <w:rsid w:val="00CF3257"/>
    <w:rsid w:val="00CF39D3"/>
    <w:rsid w:val="00CF48AC"/>
    <w:rsid w:val="00CF6187"/>
    <w:rsid w:val="00D00DEF"/>
    <w:rsid w:val="00D01707"/>
    <w:rsid w:val="00D02925"/>
    <w:rsid w:val="00D02EAE"/>
    <w:rsid w:val="00D03C3E"/>
    <w:rsid w:val="00D04126"/>
    <w:rsid w:val="00D058E6"/>
    <w:rsid w:val="00D06880"/>
    <w:rsid w:val="00D07748"/>
    <w:rsid w:val="00D11126"/>
    <w:rsid w:val="00D112E4"/>
    <w:rsid w:val="00D119B0"/>
    <w:rsid w:val="00D151FD"/>
    <w:rsid w:val="00D16202"/>
    <w:rsid w:val="00D16368"/>
    <w:rsid w:val="00D16852"/>
    <w:rsid w:val="00D16B59"/>
    <w:rsid w:val="00D17294"/>
    <w:rsid w:val="00D20943"/>
    <w:rsid w:val="00D22113"/>
    <w:rsid w:val="00D2284D"/>
    <w:rsid w:val="00D23700"/>
    <w:rsid w:val="00D27354"/>
    <w:rsid w:val="00D275C1"/>
    <w:rsid w:val="00D2777E"/>
    <w:rsid w:val="00D30CA3"/>
    <w:rsid w:val="00D33744"/>
    <w:rsid w:val="00D34D54"/>
    <w:rsid w:val="00D3582D"/>
    <w:rsid w:val="00D36096"/>
    <w:rsid w:val="00D36E06"/>
    <w:rsid w:val="00D37859"/>
    <w:rsid w:val="00D41D95"/>
    <w:rsid w:val="00D42090"/>
    <w:rsid w:val="00D434FC"/>
    <w:rsid w:val="00D43690"/>
    <w:rsid w:val="00D436FC"/>
    <w:rsid w:val="00D43FB5"/>
    <w:rsid w:val="00D44FF5"/>
    <w:rsid w:val="00D45C55"/>
    <w:rsid w:val="00D466AA"/>
    <w:rsid w:val="00D469E1"/>
    <w:rsid w:val="00D46EF2"/>
    <w:rsid w:val="00D46F58"/>
    <w:rsid w:val="00D4774B"/>
    <w:rsid w:val="00D50648"/>
    <w:rsid w:val="00D51967"/>
    <w:rsid w:val="00D52373"/>
    <w:rsid w:val="00D530B9"/>
    <w:rsid w:val="00D56287"/>
    <w:rsid w:val="00D56972"/>
    <w:rsid w:val="00D56F08"/>
    <w:rsid w:val="00D6084F"/>
    <w:rsid w:val="00D63DD2"/>
    <w:rsid w:val="00D64152"/>
    <w:rsid w:val="00D67C4F"/>
    <w:rsid w:val="00D7075A"/>
    <w:rsid w:val="00D715F8"/>
    <w:rsid w:val="00D725C4"/>
    <w:rsid w:val="00D739F2"/>
    <w:rsid w:val="00D757F7"/>
    <w:rsid w:val="00D75833"/>
    <w:rsid w:val="00D77315"/>
    <w:rsid w:val="00D82628"/>
    <w:rsid w:val="00D85CBE"/>
    <w:rsid w:val="00D87270"/>
    <w:rsid w:val="00D932F5"/>
    <w:rsid w:val="00D95FFE"/>
    <w:rsid w:val="00D9650D"/>
    <w:rsid w:val="00D97C38"/>
    <w:rsid w:val="00DA0177"/>
    <w:rsid w:val="00DA1B09"/>
    <w:rsid w:val="00DA23C6"/>
    <w:rsid w:val="00DA2D64"/>
    <w:rsid w:val="00DA49F9"/>
    <w:rsid w:val="00DA5A6B"/>
    <w:rsid w:val="00DA65DF"/>
    <w:rsid w:val="00DA7578"/>
    <w:rsid w:val="00DA7A44"/>
    <w:rsid w:val="00DB0382"/>
    <w:rsid w:val="00DB2049"/>
    <w:rsid w:val="00DB7694"/>
    <w:rsid w:val="00DC0DA7"/>
    <w:rsid w:val="00DC12A5"/>
    <w:rsid w:val="00DC2C84"/>
    <w:rsid w:val="00DC7900"/>
    <w:rsid w:val="00DD0C16"/>
    <w:rsid w:val="00DD2F83"/>
    <w:rsid w:val="00DD4FB4"/>
    <w:rsid w:val="00DD5411"/>
    <w:rsid w:val="00DD66A9"/>
    <w:rsid w:val="00DD6877"/>
    <w:rsid w:val="00DD73D9"/>
    <w:rsid w:val="00DE003B"/>
    <w:rsid w:val="00DE0185"/>
    <w:rsid w:val="00DE084B"/>
    <w:rsid w:val="00DE1C9C"/>
    <w:rsid w:val="00DE2289"/>
    <w:rsid w:val="00DE28A4"/>
    <w:rsid w:val="00DE347D"/>
    <w:rsid w:val="00DE3AF4"/>
    <w:rsid w:val="00DE3D43"/>
    <w:rsid w:val="00DE538A"/>
    <w:rsid w:val="00DE591E"/>
    <w:rsid w:val="00DF3610"/>
    <w:rsid w:val="00DF6903"/>
    <w:rsid w:val="00DF74BD"/>
    <w:rsid w:val="00DF7726"/>
    <w:rsid w:val="00E00303"/>
    <w:rsid w:val="00E04FAC"/>
    <w:rsid w:val="00E05620"/>
    <w:rsid w:val="00E06DDB"/>
    <w:rsid w:val="00E1027C"/>
    <w:rsid w:val="00E1049C"/>
    <w:rsid w:val="00E12107"/>
    <w:rsid w:val="00E1396E"/>
    <w:rsid w:val="00E13C12"/>
    <w:rsid w:val="00E13CC2"/>
    <w:rsid w:val="00E14C48"/>
    <w:rsid w:val="00E15DAF"/>
    <w:rsid w:val="00E16961"/>
    <w:rsid w:val="00E16CFB"/>
    <w:rsid w:val="00E17258"/>
    <w:rsid w:val="00E17CB6"/>
    <w:rsid w:val="00E207D4"/>
    <w:rsid w:val="00E25465"/>
    <w:rsid w:val="00E263FC"/>
    <w:rsid w:val="00E30256"/>
    <w:rsid w:val="00E302F9"/>
    <w:rsid w:val="00E33483"/>
    <w:rsid w:val="00E33F43"/>
    <w:rsid w:val="00E34732"/>
    <w:rsid w:val="00E362D0"/>
    <w:rsid w:val="00E36E84"/>
    <w:rsid w:val="00E37D05"/>
    <w:rsid w:val="00E41495"/>
    <w:rsid w:val="00E4186C"/>
    <w:rsid w:val="00E418E5"/>
    <w:rsid w:val="00E452E9"/>
    <w:rsid w:val="00E45B19"/>
    <w:rsid w:val="00E47689"/>
    <w:rsid w:val="00E50E6C"/>
    <w:rsid w:val="00E5369B"/>
    <w:rsid w:val="00E53C49"/>
    <w:rsid w:val="00E54539"/>
    <w:rsid w:val="00E616A8"/>
    <w:rsid w:val="00E6225C"/>
    <w:rsid w:val="00E64156"/>
    <w:rsid w:val="00E66AEB"/>
    <w:rsid w:val="00E66DB7"/>
    <w:rsid w:val="00E67D2C"/>
    <w:rsid w:val="00E713A3"/>
    <w:rsid w:val="00E72627"/>
    <w:rsid w:val="00E72C20"/>
    <w:rsid w:val="00E73BB5"/>
    <w:rsid w:val="00E75B75"/>
    <w:rsid w:val="00E7731C"/>
    <w:rsid w:val="00E82BB1"/>
    <w:rsid w:val="00E846AA"/>
    <w:rsid w:val="00E86A53"/>
    <w:rsid w:val="00E86F1B"/>
    <w:rsid w:val="00E87875"/>
    <w:rsid w:val="00E90286"/>
    <w:rsid w:val="00E95AB0"/>
    <w:rsid w:val="00EA00A6"/>
    <w:rsid w:val="00EA54F0"/>
    <w:rsid w:val="00EA64A8"/>
    <w:rsid w:val="00EA65EE"/>
    <w:rsid w:val="00EA6925"/>
    <w:rsid w:val="00EA70D0"/>
    <w:rsid w:val="00EB1F87"/>
    <w:rsid w:val="00EB261F"/>
    <w:rsid w:val="00EB3663"/>
    <w:rsid w:val="00EB40B1"/>
    <w:rsid w:val="00EB4C14"/>
    <w:rsid w:val="00EB734D"/>
    <w:rsid w:val="00EC0D2F"/>
    <w:rsid w:val="00EC2629"/>
    <w:rsid w:val="00EC3394"/>
    <w:rsid w:val="00EC7714"/>
    <w:rsid w:val="00ED097D"/>
    <w:rsid w:val="00ED11B0"/>
    <w:rsid w:val="00ED1708"/>
    <w:rsid w:val="00ED2FD4"/>
    <w:rsid w:val="00EE0C61"/>
    <w:rsid w:val="00EE2057"/>
    <w:rsid w:val="00EE2098"/>
    <w:rsid w:val="00EE3F34"/>
    <w:rsid w:val="00EE5E9E"/>
    <w:rsid w:val="00EE7470"/>
    <w:rsid w:val="00EE78C5"/>
    <w:rsid w:val="00EF00F8"/>
    <w:rsid w:val="00EF0C81"/>
    <w:rsid w:val="00EF1AF1"/>
    <w:rsid w:val="00EF2AA6"/>
    <w:rsid w:val="00EF2D3D"/>
    <w:rsid w:val="00EF347C"/>
    <w:rsid w:val="00EF3FCD"/>
    <w:rsid w:val="00EF4161"/>
    <w:rsid w:val="00EF54C1"/>
    <w:rsid w:val="00EF6A0A"/>
    <w:rsid w:val="00EF776A"/>
    <w:rsid w:val="00EF7D8C"/>
    <w:rsid w:val="00F035AA"/>
    <w:rsid w:val="00F04F02"/>
    <w:rsid w:val="00F05D5C"/>
    <w:rsid w:val="00F067C1"/>
    <w:rsid w:val="00F078CE"/>
    <w:rsid w:val="00F1075C"/>
    <w:rsid w:val="00F1093E"/>
    <w:rsid w:val="00F10D3A"/>
    <w:rsid w:val="00F113FB"/>
    <w:rsid w:val="00F139AF"/>
    <w:rsid w:val="00F15732"/>
    <w:rsid w:val="00F1579C"/>
    <w:rsid w:val="00F15AC1"/>
    <w:rsid w:val="00F160B9"/>
    <w:rsid w:val="00F214AA"/>
    <w:rsid w:val="00F2164B"/>
    <w:rsid w:val="00F23E3D"/>
    <w:rsid w:val="00F24405"/>
    <w:rsid w:val="00F34CFE"/>
    <w:rsid w:val="00F34DD3"/>
    <w:rsid w:val="00F34F42"/>
    <w:rsid w:val="00F36DF6"/>
    <w:rsid w:val="00F40130"/>
    <w:rsid w:val="00F40919"/>
    <w:rsid w:val="00F41A2F"/>
    <w:rsid w:val="00F462EA"/>
    <w:rsid w:val="00F4746D"/>
    <w:rsid w:val="00F50291"/>
    <w:rsid w:val="00F50BB4"/>
    <w:rsid w:val="00F5495B"/>
    <w:rsid w:val="00F55D01"/>
    <w:rsid w:val="00F61E5A"/>
    <w:rsid w:val="00F62470"/>
    <w:rsid w:val="00F62B07"/>
    <w:rsid w:val="00F63D12"/>
    <w:rsid w:val="00F65612"/>
    <w:rsid w:val="00F70943"/>
    <w:rsid w:val="00F70A00"/>
    <w:rsid w:val="00F70E2B"/>
    <w:rsid w:val="00F7317E"/>
    <w:rsid w:val="00F7487E"/>
    <w:rsid w:val="00F74AA0"/>
    <w:rsid w:val="00F759E3"/>
    <w:rsid w:val="00F77EC3"/>
    <w:rsid w:val="00F77EF6"/>
    <w:rsid w:val="00F81842"/>
    <w:rsid w:val="00F8367C"/>
    <w:rsid w:val="00F86500"/>
    <w:rsid w:val="00F876F4"/>
    <w:rsid w:val="00F9103F"/>
    <w:rsid w:val="00F925D4"/>
    <w:rsid w:val="00F95CA3"/>
    <w:rsid w:val="00F9698F"/>
    <w:rsid w:val="00F975A9"/>
    <w:rsid w:val="00FA1170"/>
    <w:rsid w:val="00FA145C"/>
    <w:rsid w:val="00FA151C"/>
    <w:rsid w:val="00FA1CC4"/>
    <w:rsid w:val="00FA3304"/>
    <w:rsid w:val="00FA4F7D"/>
    <w:rsid w:val="00FA7771"/>
    <w:rsid w:val="00FA777E"/>
    <w:rsid w:val="00FB0106"/>
    <w:rsid w:val="00FB027D"/>
    <w:rsid w:val="00FB03A1"/>
    <w:rsid w:val="00FB0A1B"/>
    <w:rsid w:val="00FB0A27"/>
    <w:rsid w:val="00FB22B9"/>
    <w:rsid w:val="00FB3607"/>
    <w:rsid w:val="00FB3FF5"/>
    <w:rsid w:val="00FB6B64"/>
    <w:rsid w:val="00FB6D9F"/>
    <w:rsid w:val="00FB76E9"/>
    <w:rsid w:val="00FB779B"/>
    <w:rsid w:val="00FC37D5"/>
    <w:rsid w:val="00FC57B3"/>
    <w:rsid w:val="00FC6100"/>
    <w:rsid w:val="00FC6E37"/>
    <w:rsid w:val="00FD0888"/>
    <w:rsid w:val="00FD151A"/>
    <w:rsid w:val="00FD2384"/>
    <w:rsid w:val="00FD3BED"/>
    <w:rsid w:val="00FD3E2D"/>
    <w:rsid w:val="00FD4027"/>
    <w:rsid w:val="00FD4332"/>
    <w:rsid w:val="00FD44CB"/>
    <w:rsid w:val="00FD4E9D"/>
    <w:rsid w:val="00FD54B5"/>
    <w:rsid w:val="00FD7626"/>
    <w:rsid w:val="00FD7F7A"/>
    <w:rsid w:val="00FE1768"/>
    <w:rsid w:val="00FE20FB"/>
    <w:rsid w:val="00FE2FAC"/>
    <w:rsid w:val="00FE394D"/>
    <w:rsid w:val="00FE4745"/>
    <w:rsid w:val="00FE50A3"/>
    <w:rsid w:val="00FE5809"/>
    <w:rsid w:val="00FE7327"/>
    <w:rsid w:val="00FE7886"/>
    <w:rsid w:val="00FE7F16"/>
    <w:rsid w:val="00FF0A8F"/>
    <w:rsid w:val="00FF0FD4"/>
    <w:rsid w:val="00FF12F6"/>
    <w:rsid w:val="00FF5D92"/>
    <w:rsid w:val="00FF6D79"/>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D19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4E9D"/>
    <w:pPr>
      <w:spacing w:after="120"/>
    </w:pPr>
    <w:rPr>
      <w:rFonts w:ascii="Cambria" w:eastAsiaTheme="minorEastAsia" w:hAnsi="Cambria"/>
      <w:sz w:val="24"/>
      <w:szCs w:val="24"/>
    </w:rPr>
  </w:style>
  <w:style w:type="paragraph" w:styleId="Heading1">
    <w:name w:val="heading 1"/>
    <w:basedOn w:val="Normal"/>
    <w:next w:val="Normal"/>
    <w:link w:val="Heading1Char"/>
    <w:uiPriority w:val="9"/>
    <w:qFormat/>
    <w:rsid w:val="00F10D3A"/>
    <w:pPr>
      <w:keepNext/>
      <w:keepLines/>
      <w:spacing w:before="240"/>
      <w:outlineLvl w:val="0"/>
    </w:pPr>
    <w:rPr>
      <w:rFonts w:asciiTheme="minorHAnsi" w:eastAsiaTheme="majorEastAsia" w:hAnsiTheme="minorHAnsi" w:cstheme="majorBidi"/>
      <w:b/>
      <w:bCs/>
      <w:color w:val="3F4975"/>
      <w:sz w:val="32"/>
      <w:szCs w:val="32"/>
    </w:rPr>
  </w:style>
  <w:style w:type="paragraph" w:styleId="Heading2">
    <w:name w:val="heading 2"/>
    <w:basedOn w:val="Normal"/>
    <w:next w:val="Normal"/>
    <w:link w:val="Heading2Char"/>
    <w:uiPriority w:val="9"/>
    <w:unhideWhenUsed/>
    <w:qFormat/>
    <w:rsid w:val="002423CE"/>
    <w:pPr>
      <w:keepNext/>
      <w:keepLines/>
      <w:spacing w:before="240" w:after="240"/>
      <w:outlineLvl w:val="1"/>
    </w:pPr>
    <w:rPr>
      <w:rFonts w:asciiTheme="minorHAnsi" w:eastAsiaTheme="majorEastAsia" w:hAnsiTheme="minorHAnsi" w:cstheme="majorBidi"/>
      <w:b/>
      <w:bCs/>
      <w:color w:val="E2231A"/>
      <w:sz w:val="28"/>
      <w:szCs w:val="28"/>
      <w:u w:color="1049BC"/>
    </w:rPr>
  </w:style>
  <w:style w:type="paragraph" w:styleId="Heading3">
    <w:name w:val="heading 3"/>
    <w:basedOn w:val="Normal"/>
    <w:next w:val="Normal"/>
    <w:link w:val="Heading3Char"/>
    <w:uiPriority w:val="9"/>
    <w:unhideWhenUsed/>
    <w:qFormat/>
    <w:rsid w:val="00BE2ACF"/>
    <w:pPr>
      <w:keepNext/>
      <w:keepLines/>
      <w:spacing w:before="120" w:after="0"/>
      <w:outlineLvl w:val="2"/>
    </w:pPr>
    <w:rPr>
      <w:rFonts w:ascii="Calibri" w:eastAsiaTheme="majorEastAsia" w:hAnsi="Calibri" w:cstheme="majorBidi"/>
      <w:b/>
      <w:bCs/>
      <w:i/>
      <w:sz w:val="26"/>
    </w:rPr>
  </w:style>
  <w:style w:type="paragraph" w:styleId="Heading4">
    <w:name w:val="heading 4"/>
    <w:basedOn w:val="Normal"/>
    <w:next w:val="Normal"/>
    <w:link w:val="Heading4Char"/>
    <w:uiPriority w:val="9"/>
    <w:unhideWhenUsed/>
    <w:qFormat/>
    <w:rsid w:val="00F62B07"/>
    <w:pPr>
      <w:keepNext/>
      <w:keepLines/>
      <w:spacing w:after="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2B054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link w:val="BulletedListChar"/>
    <w:qFormat/>
    <w:rsid w:val="00C97E52"/>
    <w:pPr>
      <w:numPr>
        <w:numId w:val="2"/>
      </w:numPr>
    </w:pPr>
  </w:style>
  <w:style w:type="character" w:customStyle="1" w:styleId="Heading1Char">
    <w:name w:val="Heading 1 Char"/>
    <w:basedOn w:val="DefaultParagraphFont"/>
    <w:link w:val="Heading1"/>
    <w:uiPriority w:val="9"/>
    <w:rsid w:val="00F10D3A"/>
    <w:rPr>
      <w:rFonts w:asciiTheme="minorHAnsi" w:eastAsiaTheme="majorEastAsia" w:hAnsiTheme="minorHAnsi" w:cstheme="majorBidi"/>
      <w:b/>
      <w:bCs/>
      <w:color w:val="3F4975"/>
      <w:sz w:val="32"/>
      <w:szCs w:val="32"/>
    </w:rPr>
  </w:style>
  <w:style w:type="character" w:customStyle="1" w:styleId="BulletedListChar">
    <w:name w:val="Bulleted List Char"/>
    <w:basedOn w:val="DefaultParagraphFont"/>
    <w:link w:val="BulletedList"/>
    <w:rsid w:val="00C97E52"/>
    <w:rPr>
      <w:rFonts w:ascii="Cambria" w:eastAsiaTheme="minorEastAsia" w:hAnsi="Cambria"/>
      <w:sz w:val="24"/>
      <w:szCs w:val="24"/>
    </w:rPr>
  </w:style>
  <w:style w:type="paragraph" w:styleId="Footer">
    <w:name w:val="footer"/>
    <w:basedOn w:val="Normal"/>
    <w:link w:val="FooterChar"/>
    <w:uiPriority w:val="99"/>
    <w:unhideWhenUsed/>
    <w:rsid w:val="00250362"/>
    <w:pPr>
      <w:tabs>
        <w:tab w:val="center" w:pos="4680"/>
        <w:tab w:val="right" w:pos="9360"/>
      </w:tabs>
      <w:spacing w:after="0"/>
    </w:pPr>
  </w:style>
  <w:style w:type="character" w:customStyle="1" w:styleId="FooterChar">
    <w:name w:val="Footer Char"/>
    <w:basedOn w:val="DefaultParagraphFont"/>
    <w:link w:val="Footer"/>
    <w:uiPriority w:val="99"/>
    <w:rsid w:val="00250362"/>
    <w:rPr>
      <w:rFonts w:ascii="Cambria" w:eastAsiaTheme="minorEastAsia" w:hAnsi="Cambria"/>
      <w:sz w:val="24"/>
      <w:szCs w:val="24"/>
    </w:rPr>
  </w:style>
  <w:style w:type="character" w:customStyle="1" w:styleId="Heading5Char">
    <w:name w:val="Heading 5 Char"/>
    <w:basedOn w:val="DefaultParagraphFont"/>
    <w:link w:val="Heading5"/>
    <w:uiPriority w:val="9"/>
    <w:semiHidden/>
    <w:rsid w:val="002B054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50362"/>
    <w:pPr>
      <w:tabs>
        <w:tab w:val="center" w:pos="4680"/>
        <w:tab w:val="right" w:pos="9360"/>
      </w:tabs>
      <w:spacing w:after="0"/>
    </w:pPr>
  </w:style>
  <w:style w:type="character" w:customStyle="1" w:styleId="HeaderChar">
    <w:name w:val="Header Char"/>
    <w:basedOn w:val="DefaultParagraphFont"/>
    <w:link w:val="Header"/>
    <w:uiPriority w:val="99"/>
    <w:rsid w:val="00250362"/>
    <w:rPr>
      <w:rFonts w:ascii="Cambria" w:eastAsiaTheme="minorEastAsia" w:hAnsi="Cambria"/>
      <w:sz w:val="24"/>
      <w:szCs w:val="24"/>
    </w:rPr>
  </w:style>
  <w:style w:type="paragraph" w:customStyle="1" w:styleId="TableHeading">
    <w:name w:val="Table Heading"/>
    <w:basedOn w:val="Normal"/>
    <w:link w:val="TableHeadingChar"/>
    <w:qFormat/>
    <w:rsid w:val="00CE2252"/>
    <w:pPr>
      <w:jc w:val="center"/>
    </w:pPr>
    <w:rPr>
      <w:rFonts w:asciiTheme="majorHAnsi" w:hAnsiTheme="majorHAnsi"/>
      <w:b/>
      <w:color w:val="F2F2F2" w:themeColor="background1" w:themeShade="F2"/>
    </w:rPr>
  </w:style>
  <w:style w:type="paragraph" w:styleId="TOC3">
    <w:name w:val="toc 3"/>
    <w:basedOn w:val="Normal"/>
    <w:next w:val="Normal"/>
    <w:autoRedefine/>
    <w:uiPriority w:val="39"/>
    <w:unhideWhenUsed/>
    <w:rsid w:val="00A81E99"/>
    <w:pPr>
      <w:spacing w:after="0"/>
      <w:ind w:left="480"/>
    </w:pPr>
    <w:rPr>
      <w:rFonts w:asciiTheme="minorHAnsi" w:hAnsiTheme="minorHAnsi"/>
      <w:i/>
      <w:iCs/>
      <w:szCs w:val="20"/>
    </w:rPr>
  </w:style>
  <w:style w:type="paragraph" w:styleId="TOC4">
    <w:name w:val="toc 4"/>
    <w:basedOn w:val="Normal"/>
    <w:next w:val="Normal"/>
    <w:autoRedefine/>
    <w:uiPriority w:val="39"/>
    <w:unhideWhenUsed/>
    <w:rsid w:val="00A81E99"/>
    <w:pPr>
      <w:spacing w:after="0"/>
      <w:ind w:left="720"/>
    </w:pPr>
    <w:rPr>
      <w:rFonts w:asciiTheme="minorHAnsi" w:hAnsiTheme="minorHAnsi"/>
      <w:sz w:val="18"/>
      <w:szCs w:val="18"/>
    </w:rPr>
  </w:style>
  <w:style w:type="character" w:customStyle="1" w:styleId="Heading2Char">
    <w:name w:val="Heading 2 Char"/>
    <w:basedOn w:val="DefaultParagraphFont"/>
    <w:link w:val="Heading2"/>
    <w:uiPriority w:val="9"/>
    <w:rsid w:val="002423CE"/>
    <w:rPr>
      <w:rFonts w:asciiTheme="minorHAnsi" w:eastAsiaTheme="majorEastAsia" w:hAnsiTheme="minorHAnsi" w:cstheme="majorBidi"/>
      <w:b/>
      <w:bCs/>
      <w:color w:val="E2231A"/>
      <w:sz w:val="28"/>
      <w:szCs w:val="28"/>
      <w:u w:color="1049BC"/>
    </w:rPr>
  </w:style>
  <w:style w:type="paragraph" w:styleId="TOC1">
    <w:name w:val="toc 1"/>
    <w:basedOn w:val="Normal"/>
    <w:next w:val="Normal"/>
    <w:autoRedefine/>
    <w:uiPriority w:val="39"/>
    <w:rsid w:val="00A81E99"/>
    <w:pPr>
      <w:spacing w:before="120"/>
    </w:pPr>
    <w:rPr>
      <w:rFonts w:asciiTheme="minorHAnsi" w:hAnsiTheme="minorHAnsi"/>
      <w:b/>
      <w:bCs/>
      <w:caps/>
      <w:szCs w:val="20"/>
    </w:rPr>
  </w:style>
  <w:style w:type="paragraph" w:styleId="TOC2">
    <w:name w:val="toc 2"/>
    <w:basedOn w:val="Normal"/>
    <w:next w:val="Normal"/>
    <w:autoRedefine/>
    <w:uiPriority w:val="39"/>
    <w:unhideWhenUsed/>
    <w:rsid w:val="00A81E99"/>
    <w:pPr>
      <w:spacing w:after="0"/>
      <w:ind w:left="240"/>
    </w:pPr>
    <w:rPr>
      <w:rFonts w:asciiTheme="minorHAnsi" w:hAnsiTheme="minorHAnsi"/>
      <w:smallCaps/>
      <w:szCs w:val="20"/>
    </w:rPr>
  </w:style>
  <w:style w:type="character" w:customStyle="1" w:styleId="Heading3Char">
    <w:name w:val="Heading 3 Char"/>
    <w:basedOn w:val="DefaultParagraphFont"/>
    <w:link w:val="Heading3"/>
    <w:uiPriority w:val="9"/>
    <w:rsid w:val="00BE2ACF"/>
    <w:rPr>
      <w:rFonts w:ascii="Calibri" w:eastAsiaTheme="majorEastAsia" w:hAnsi="Calibri" w:cstheme="majorBidi"/>
      <w:b/>
      <w:bCs/>
      <w:i/>
      <w:sz w:val="26"/>
      <w:szCs w:val="24"/>
    </w:rPr>
  </w:style>
  <w:style w:type="character" w:customStyle="1" w:styleId="TableHeadingChar">
    <w:name w:val="Table Heading Char"/>
    <w:basedOn w:val="DefaultParagraphFont"/>
    <w:link w:val="TableHeading"/>
    <w:rsid w:val="00CE2252"/>
    <w:rPr>
      <w:rFonts w:asciiTheme="majorHAnsi" w:eastAsiaTheme="minorEastAsia" w:hAnsiTheme="majorHAnsi"/>
      <w:b/>
      <w:color w:val="F2F2F2" w:themeColor="background1" w:themeShade="F2"/>
      <w:sz w:val="24"/>
      <w:szCs w:val="24"/>
    </w:rPr>
  </w:style>
  <w:style w:type="paragraph" w:styleId="TOC5">
    <w:name w:val="toc 5"/>
    <w:basedOn w:val="Normal"/>
    <w:next w:val="Normal"/>
    <w:autoRedefine/>
    <w:uiPriority w:val="39"/>
    <w:unhideWhenUsed/>
    <w:rsid w:val="00A81E99"/>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A81E99"/>
    <w:pPr>
      <w:spacing w:after="0"/>
      <w:ind w:left="1200"/>
    </w:pPr>
    <w:rPr>
      <w:rFonts w:asciiTheme="minorHAnsi" w:hAnsiTheme="minorHAnsi"/>
      <w:sz w:val="18"/>
      <w:szCs w:val="18"/>
    </w:rPr>
  </w:style>
  <w:style w:type="character" w:customStyle="1" w:styleId="Heading4Char">
    <w:name w:val="Heading 4 Char"/>
    <w:basedOn w:val="DefaultParagraphFont"/>
    <w:link w:val="Heading4"/>
    <w:uiPriority w:val="9"/>
    <w:rsid w:val="00F62B07"/>
    <w:rPr>
      <w:rFonts w:ascii="Cambria" w:eastAsiaTheme="majorEastAsia" w:hAnsi="Cambria" w:cstheme="majorBidi"/>
      <w:bCs/>
      <w:iCs/>
      <w:sz w:val="24"/>
      <w:szCs w:val="24"/>
    </w:rPr>
  </w:style>
  <w:style w:type="paragraph" w:customStyle="1" w:styleId="BasicParagraph">
    <w:name w:val="[Basic Paragraph]"/>
    <w:basedOn w:val="Normal"/>
    <w:uiPriority w:val="99"/>
    <w:rsid w:val="00BE2A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OC7">
    <w:name w:val="toc 7"/>
    <w:basedOn w:val="Normal"/>
    <w:next w:val="Normal"/>
    <w:autoRedefine/>
    <w:uiPriority w:val="39"/>
    <w:unhideWhenUsed/>
    <w:rsid w:val="00A81E99"/>
    <w:pPr>
      <w:spacing w:after="0"/>
      <w:ind w:left="1440"/>
    </w:pPr>
    <w:rPr>
      <w:rFonts w:asciiTheme="minorHAnsi" w:hAnsiTheme="minorHAnsi"/>
      <w:sz w:val="18"/>
      <w:szCs w:val="18"/>
    </w:rPr>
  </w:style>
  <w:style w:type="character" w:styleId="Hyperlink">
    <w:name w:val="Hyperlink"/>
    <w:basedOn w:val="DefaultParagraphFont"/>
    <w:uiPriority w:val="99"/>
    <w:unhideWhenUsed/>
    <w:rsid w:val="00BE2ACF"/>
    <w:rPr>
      <w:color w:val="0563C1" w:themeColor="hyperlink"/>
      <w:u w:val="single"/>
    </w:rPr>
  </w:style>
  <w:style w:type="character" w:styleId="PageNumber">
    <w:name w:val="page number"/>
    <w:basedOn w:val="DefaultParagraphFont"/>
    <w:uiPriority w:val="99"/>
    <w:semiHidden/>
    <w:unhideWhenUsed/>
    <w:rsid w:val="00BE2ACF"/>
  </w:style>
  <w:style w:type="paragraph" w:customStyle="1" w:styleId="CompanyName">
    <w:name w:val="Company Name"/>
    <w:basedOn w:val="Normal"/>
    <w:qFormat/>
    <w:rsid w:val="00E30256"/>
    <w:pPr>
      <w:jc w:val="center"/>
    </w:pPr>
    <w:rPr>
      <w:i/>
      <w:sz w:val="48"/>
      <w:szCs w:val="48"/>
    </w:rPr>
  </w:style>
  <w:style w:type="paragraph" w:styleId="BalloonText">
    <w:name w:val="Balloon Text"/>
    <w:basedOn w:val="Normal"/>
    <w:link w:val="BalloonTextChar"/>
    <w:uiPriority w:val="99"/>
    <w:semiHidden/>
    <w:unhideWhenUsed/>
    <w:rsid w:val="00BE2A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CF"/>
    <w:rPr>
      <w:rFonts w:ascii="Tahoma" w:hAnsi="Tahoma" w:cs="Tahoma"/>
      <w:sz w:val="16"/>
      <w:szCs w:val="16"/>
    </w:rPr>
  </w:style>
  <w:style w:type="paragraph" w:customStyle="1" w:styleId="Bulletedlist-secondlevel">
    <w:name w:val="Bulleted list -  second level"/>
    <w:basedOn w:val="Normal"/>
    <w:qFormat/>
    <w:rsid w:val="00C97E52"/>
    <w:pPr>
      <w:numPr>
        <w:numId w:val="1"/>
      </w:numPr>
    </w:pPr>
  </w:style>
  <w:style w:type="paragraph" w:customStyle="1" w:styleId="Headertext">
    <w:name w:val="Header text"/>
    <w:basedOn w:val="Normal"/>
    <w:qFormat/>
    <w:rsid w:val="003307DF"/>
    <w:pPr>
      <w:pBdr>
        <w:bottom w:val="single" w:sz="4" w:space="1" w:color="3474C4"/>
      </w:pBdr>
      <w:tabs>
        <w:tab w:val="right" w:pos="10080"/>
      </w:tabs>
      <w:spacing w:after="0"/>
    </w:pPr>
    <w:rPr>
      <w:sz w:val="22"/>
      <w:szCs w:val="18"/>
    </w:rPr>
  </w:style>
  <w:style w:type="paragraph" w:customStyle="1" w:styleId="Highlightstext">
    <w:name w:val="Highlights text"/>
    <w:basedOn w:val="BulletedList"/>
    <w:qFormat/>
    <w:rsid w:val="00BE2ACF"/>
    <w:pPr>
      <w:numPr>
        <w:numId w:val="0"/>
      </w:numPr>
    </w:pPr>
    <w:rPr>
      <w:i/>
      <w:color w:val="19203D"/>
    </w:rPr>
  </w:style>
  <w:style w:type="paragraph" w:customStyle="1" w:styleId="Numberedlist">
    <w:name w:val="Numbered list"/>
    <w:basedOn w:val="Normal"/>
    <w:rsid w:val="00BE2ACF"/>
    <w:pPr>
      <w:numPr>
        <w:numId w:val="3"/>
      </w:numPr>
    </w:pPr>
  </w:style>
  <w:style w:type="paragraph" w:customStyle="1" w:styleId="References">
    <w:name w:val="References"/>
    <w:basedOn w:val="ListParagraph"/>
    <w:qFormat/>
    <w:rsid w:val="00BE2ACF"/>
    <w:pPr>
      <w:spacing w:after="240"/>
      <w:ind w:hanging="720"/>
      <w:contextualSpacing w:val="0"/>
    </w:pPr>
  </w:style>
  <w:style w:type="paragraph" w:styleId="ListParagraph">
    <w:name w:val="List Paragraph"/>
    <w:basedOn w:val="Normal"/>
    <w:uiPriority w:val="34"/>
    <w:qFormat/>
    <w:rsid w:val="00BE2ACF"/>
    <w:pPr>
      <w:ind w:left="720"/>
      <w:contextualSpacing/>
    </w:pPr>
  </w:style>
  <w:style w:type="paragraph" w:customStyle="1" w:styleId="TableText">
    <w:name w:val="Table Text"/>
    <w:basedOn w:val="Normal"/>
    <w:qFormat/>
    <w:rsid w:val="00BE2ACF"/>
    <w:pPr>
      <w:spacing w:before="60" w:after="60"/>
    </w:pPr>
  </w:style>
  <w:style w:type="paragraph" w:styleId="TOC8">
    <w:name w:val="toc 8"/>
    <w:basedOn w:val="Normal"/>
    <w:next w:val="Normal"/>
    <w:autoRedefine/>
    <w:uiPriority w:val="39"/>
    <w:unhideWhenUsed/>
    <w:rsid w:val="00A81E99"/>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A81E99"/>
    <w:pPr>
      <w:spacing w:after="0"/>
      <w:ind w:left="1920"/>
    </w:pPr>
    <w:rPr>
      <w:rFonts w:asciiTheme="minorHAnsi" w:hAnsiTheme="minorHAnsi"/>
      <w:sz w:val="18"/>
      <w:szCs w:val="18"/>
    </w:rPr>
  </w:style>
  <w:style w:type="paragraph" w:customStyle="1" w:styleId="ReportName">
    <w:name w:val="Report Name"/>
    <w:basedOn w:val="Normal"/>
    <w:qFormat/>
    <w:rsid w:val="00E30256"/>
    <w:pPr>
      <w:jc w:val="center"/>
    </w:pPr>
    <w:rPr>
      <w:color w:val="002060"/>
      <w:sz w:val="56"/>
      <w:szCs w:val="56"/>
    </w:rPr>
  </w:style>
  <w:style w:type="paragraph" w:customStyle="1" w:styleId="Goal">
    <w:name w:val="Goal"/>
    <w:basedOn w:val="Normal"/>
    <w:link w:val="GoalChar"/>
    <w:qFormat/>
    <w:rsid w:val="00FD7F7A"/>
    <w:pPr>
      <w:spacing w:after="0"/>
      <w:ind w:left="1080" w:hanging="1080"/>
    </w:pPr>
    <w:rPr>
      <w:i/>
      <w:color w:val="E7E6E6" w:themeColor="background2"/>
      <w:sz w:val="26"/>
    </w:rPr>
  </w:style>
  <w:style w:type="character" w:customStyle="1" w:styleId="GoalChar">
    <w:name w:val="Goal Char"/>
    <w:basedOn w:val="DefaultParagraphFont"/>
    <w:link w:val="Goal"/>
    <w:rsid w:val="00FD7F7A"/>
    <w:rPr>
      <w:rFonts w:ascii="Cambria" w:eastAsiaTheme="minorEastAsia" w:hAnsi="Cambria"/>
      <w:i/>
      <w:color w:val="E7E6E6" w:themeColor="background2"/>
      <w:sz w:val="26"/>
      <w:szCs w:val="24"/>
    </w:rPr>
  </w:style>
  <w:style w:type="paragraph" w:styleId="NormalWeb">
    <w:name w:val="Normal (Web)"/>
    <w:basedOn w:val="Normal"/>
    <w:uiPriority w:val="99"/>
    <w:unhideWhenUsed/>
    <w:rsid w:val="00A9049E"/>
    <w:pPr>
      <w:spacing w:before="100" w:beforeAutospacing="1" w:after="100" w:afterAutospacing="1"/>
    </w:pPr>
    <w:rPr>
      <w:rFonts w:ascii="Times New Roman" w:eastAsia="Cambria" w:hAnsi="Times New Roman" w:cs="Times New Roman"/>
    </w:rPr>
  </w:style>
  <w:style w:type="character" w:styleId="Strong">
    <w:name w:val="Strong"/>
    <w:basedOn w:val="DefaultParagraphFont"/>
    <w:uiPriority w:val="22"/>
    <w:qFormat/>
    <w:rsid w:val="00A9049E"/>
    <w:rPr>
      <w:b/>
      <w:bCs/>
    </w:rPr>
  </w:style>
  <w:style w:type="character" w:customStyle="1" w:styleId="apple-converted-space">
    <w:name w:val="apple-converted-space"/>
    <w:basedOn w:val="DefaultParagraphFont"/>
    <w:rsid w:val="00A9049E"/>
  </w:style>
  <w:style w:type="character" w:styleId="CommentReference">
    <w:name w:val="annotation reference"/>
    <w:basedOn w:val="DefaultParagraphFont"/>
    <w:uiPriority w:val="99"/>
    <w:semiHidden/>
    <w:unhideWhenUsed/>
    <w:rsid w:val="00D16202"/>
    <w:rPr>
      <w:sz w:val="18"/>
      <w:szCs w:val="18"/>
    </w:rPr>
  </w:style>
  <w:style w:type="paragraph" w:styleId="CommentText">
    <w:name w:val="annotation text"/>
    <w:basedOn w:val="Normal"/>
    <w:link w:val="CommentTextChar"/>
    <w:uiPriority w:val="99"/>
    <w:semiHidden/>
    <w:unhideWhenUsed/>
    <w:rsid w:val="00D16202"/>
  </w:style>
  <w:style w:type="character" w:customStyle="1" w:styleId="CommentTextChar">
    <w:name w:val="Comment Text Char"/>
    <w:basedOn w:val="DefaultParagraphFont"/>
    <w:link w:val="CommentText"/>
    <w:uiPriority w:val="99"/>
    <w:semiHidden/>
    <w:rsid w:val="00D16202"/>
    <w:rPr>
      <w:rFonts w:ascii="Cambria" w:eastAsiaTheme="minorEastAsia" w:hAnsi="Cambria"/>
      <w:sz w:val="24"/>
      <w:szCs w:val="24"/>
    </w:rPr>
  </w:style>
  <w:style w:type="paragraph" w:styleId="CommentSubject">
    <w:name w:val="annotation subject"/>
    <w:basedOn w:val="CommentText"/>
    <w:next w:val="CommentText"/>
    <w:link w:val="CommentSubjectChar"/>
    <w:uiPriority w:val="99"/>
    <w:semiHidden/>
    <w:unhideWhenUsed/>
    <w:rsid w:val="00D16202"/>
    <w:rPr>
      <w:b/>
      <w:bCs/>
      <w:sz w:val="20"/>
      <w:szCs w:val="20"/>
    </w:rPr>
  </w:style>
  <w:style w:type="character" w:customStyle="1" w:styleId="CommentSubjectChar">
    <w:name w:val="Comment Subject Char"/>
    <w:basedOn w:val="CommentTextChar"/>
    <w:link w:val="CommentSubject"/>
    <w:uiPriority w:val="99"/>
    <w:semiHidden/>
    <w:rsid w:val="00D16202"/>
    <w:rPr>
      <w:rFonts w:ascii="Cambria" w:eastAsiaTheme="minorEastAsia" w:hAnsi="Cambria"/>
      <w:b/>
      <w:bCs/>
      <w:sz w:val="24"/>
      <w:szCs w:val="24"/>
    </w:rPr>
  </w:style>
  <w:style w:type="paragraph" w:styleId="Revision">
    <w:name w:val="Revision"/>
    <w:hidden/>
    <w:uiPriority w:val="99"/>
    <w:semiHidden/>
    <w:rsid w:val="00666B9A"/>
    <w:rPr>
      <w:rFonts w:ascii="Cambria" w:eastAsiaTheme="minorEastAsia" w:hAnsi="Cambria"/>
      <w:sz w:val="24"/>
      <w:szCs w:val="24"/>
    </w:rPr>
  </w:style>
  <w:style w:type="table" w:styleId="TableGrid">
    <w:name w:val="Table Grid"/>
    <w:basedOn w:val="TableNormal"/>
    <w:uiPriority w:val="39"/>
    <w:rsid w:val="003C1FBF"/>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930EB"/>
    <w:pPr>
      <w:spacing w:after="0"/>
    </w:pPr>
    <w:rPr>
      <w:rFonts w:ascii="Helvetica" w:eastAsiaTheme="minorHAnsi" w:hAnsi="Helvetica" w:cs="Times New Roman"/>
      <w:sz w:val="18"/>
      <w:szCs w:val="18"/>
    </w:rPr>
  </w:style>
  <w:style w:type="paragraph" w:customStyle="1" w:styleId="p2">
    <w:name w:val="p2"/>
    <w:basedOn w:val="Normal"/>
    <w:rsid w:val="00A930EB"/>
    <w:pPr>
      <w:spacing w:after="0"/>
    </w:pPr>
    <w:rPr>
      <w:rFonts w:ascii="Helvetica" w:eastAsiaTheme="minorHAnsi" w:hAnsi="Helvetica" w:cs="Times New Roman"/>
      <w:color w:val="021FAF"/>
      <w:sz w:val="65"/>
      <w:szCs w:val="65"/>
    </w:rPr>
  </w:style>
  <w:style w:type="character" w:styleId="Emphasis">
    <w:name w:val="Emphasis"/>
    <w:basedOn w:val="DefaultParagraphFont"/>
    <w:uiPriority w:val="20"/>
    <w:qFormat/>
    <w:rsid w:val="00C822C1"/>
    <w:rPr>
      <w:i/>
      <w:iCs/>
    </w:rPr>
  </w:style>
  <w:style w:type="character" w:styleId="FollowedHyperlink">
    <w:name w:val="FollowedHyperlink"/>
    <w:basedOn w:val="DefaultParagraphFont"/>
    <w:uiPriority w:val="99"/>
    <w:semiHidden/>
    <w:unhideWhenUsed/>
    <w:rsid w:val="0091309A"/>
    <w:rPr>
      <w:color w:val="954F72" w:themeColor="followedHyperlink"/>
      <w:u w:val="single"/>
    </w:rPr>
  </w:style>
  <w:style w:type="paragraph" w:customStyle="1" w:styleId="TableParagraph">
    <w:name w:val="Table Paragraph"/>
    <w:basedOn w:val="Normal"/>
    <w:uiPriority w:val="1"/>
    <w:qFormat/>
    <w:rsid w:val="0045111F"/>
    <w:pPr>
      <w:widowControl w:val="0"/>
      <w:spacing w:after="0"/>
    </w:pPr>
    <w:rPr>
      <w:rFonts w:asciiTheme="minorHAnsi" w:eastAsiaTheme="minorHAnsi" w:hAnsiTheme="minorHAnsi"/>
      <w:sz w:val="22"/>
      <w:szCs w:val="22"/>
    </w:rPr>
  </w:style>
  <w:style w:type="character" w:customStyle="1" w:styleId="UnresolvedMention1">
    <w:name w:val="Unresolved Mention1"/>
    <w:basedOn w:val="DefaultParagraphFont"/>
    <w:uiPriority w:val="99"/>
    <w:rsid w:val="00E7731C"/>
    <w:rPr>
      <w:color w:val="605E5C"/>
      <w:shd w:val="clear" w:color="auto" w:fill="E1DFDD"/>
    </w:rPr>
  </w:style>
  <w:style w:type="paragraph" w:customStyle="1" w:styleId="Style1">
    <w:name w:val="Style1"/>
    <w:basedOn w:val="TOC2"/>
    <w:qFormat/>
    <w:rsid w:val="00767887"/>
    <w:pPr>
      <w:tabs>
        <w:tab w:val="right" w:leader="dot" w:pos="10070"/>
      </w:tabs>
    </w:pPr>
    <w:rPr>
      <w:noProof/>
      <w:color w:val="000000" w:themeColor="text1"/>
    </w:rPr>
  </w:style>
  <w:style w:type="paragraph" w:customStyle="1" w:styleId="Style2">
    <w:name w:val="Style2"/>
    <w:basedOn w:val="TOC2"/>
    <w:autoRedefine/>
    <w:qFormat/>
    <w:rsid w:val="00767887"/>
    <w:pPr>
      <w:tabs>
        <w:tab w:val="right" w:leader="dot" w:pos="10070"/>
      </w:tabs>
    </w:pPr>
    <w:rPr>
      <w:noProof/>
      <w:color w:val="000000" w:themeColor="text1"/>
    </w:rPr>
  </w:style>
  <w:style w:type="paragraph" w:customStyle="1" w:styleId="Style3">
    <w:name w:val="Style3"/>
    <w:basedOn w:val="TOC2"/>
    <w:autoRedefine/>
    <w:qFormat/>
    <w:rsid w:val="00767887"/>
    <w:pPr>
      <w:tabs>
        <w:tab w:val="right" w:leader="dot" w:pos="10070"/>
      </w:tabs>
    </w:pPr>
    <w:rPr>
      <w:noProof/>
      <w:color w:val="000000" w:themeColor="text1"/>
    </w:rPr>
  </w:style>
  <w:style w:type="paragraph" w:customStyle="1" w:styleId="Style4">
    <w:name w:val="Style4"/>
    <w:basedOn w:val="Normal"/>
    <w:autoRedefine/>
    <w:qFormat/>
    <w:rsid w:val="000A2FC7"/>
    <w:pPr>
      <w:spacing w:before="240" w:after="240"/>
    </w:pPr>
    <w:rPr>
      <w:rFonts w:asciiTheme="minorHAnsi" w:hAnsiTheme="minorHAnsi"/>
      <w:color w:val="3F4975"/>
      <w:sz w:val="28"/>
      <w:szCs w:val="28"/>
    </w:rPr>
  </w:style>
  <w:style w:type="paragraph" w:customStyle="1" w:styleId="Style5">
    <w:name w:val="Style5"/>
    <w:basedOn w:val="Heading1"/>
    <w:autoRedefine/>
    <w:qFormat/>
    <w:rsid w:val="002423CE"/>
  </w:style>
  <w:style w:type="paragraph" w:customStyle="1" w:styleId="Style6">
    <w:name w:val="Style6"/>
    <w:basedOn w:val="TOC1"/>
    <w:qFormat/>
    <w:rsid w:val="00D02EAE"/>
    <w:pPr>
      <w:tabs>
        <w:tab w:val="right" w:leader="dot" w:pos="10070"/>
      </w:tabs>
    </w:pPr>
    <w:rPr>
      <w:noProof/>
      <w:color w:val="19203D"/>
    </w:rPr>
  </w:style>
  <w:style w:type="paragraph" w:customStyle="1" w:styleId="Style7">
    <w:name w:val="Style7"/>
    <w:basedOn w:val="TOC1"/>
    <w:autoRedefine/>
    <w:qFormat/>
    <w:rsid w:val="00D02EAE"/>
    <w:pPr>
      <w:tabs>
        <w:tab w:val="right" w:leader="dot" w:pos="10070"/>
      </w:tabs>
    </w:pPr>
    <w:rPr>
      <w:noProof/>
      <w:color w:val="3F4975"/>
    </w:rPr>
  </w:style>
  <w:style w:type="character" w:styleId="UnresolvedMention">
    <w:name w:val="Unresolved Mention"/>
    <w:basedOn w:val="DefaultParagraphFont"/>
    <w:uiPriority w:val="99"/>
    <w:rsid w:val="0018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6868">
      <w:bodyDiv w:val="1"/>
      <w:marLeft w:val="0"/>
      <w:marRight w:val="0"/>
      <w:marTop w:val="0"/>
      <w:marBottom w:val="0"/>
      <w:divBdr>
        <w:top w:val="none" w:sz="0" w:space="0" w:color="auto"/>
        <w:left w:val="none" w:sz="0" w:space="0" w:color="auto"/>
        <w:bottom w:val="none" w:sz="0" w:space="0" w:color="auto"/>
        <w:right w:val="none" w:sz="0" w:space="0" w:color="auto"/>
      </w:divBdr>
    </w:div>
    <w:div w:id="235212055">
      <w:bodyDiv w:val="1"/>
      <w:marLeft w:val="0"/>
      <w:marRight w:val="0"/>
      <w:marTop w:val="0"/>
      <w:marBottom w:val="0"/>
      <w:divBdr>
        <w:top w:val="none" w:sz="0" w:space="0" w:color="auto"/>
        <w:left w:val="none" w:sz="0" w:space="0" w:color="auto"/>
        <w:bottom w:val="none" w:sz="0" w:space="0" w:color="auto"/>
        <w:right w:val="none" w:sz="0" w:space="0" w:color="auto"/>
      </w:divBdr>
    </w:div>
    <w:div w:id="257300665">
      <w:bodyDiv w:val="1"/>
      <w:marLeft w:val="0"/>
      <w:marRight w:val="0"/>
      <w:marTop w:val="0"/>
      <w:marBottom w:val="0"/>
      <w:divBdr>
        <w:top w:val="none" w:sz="0" w:space="0" w:color="auto"/>
        <w:left w:val="none" w:sz="0" w:space="0" w:color="auto"/>
        <w:bottom w:val="none" w:sz="0" w:space="0" w:color="auto"/>
        <w:right w:val="none" w:sz="0" w:space="0" w:color="auto"/>
      </w:divBdr>
    </w:div>
    <w:div w:id="341206058">
      <w:bodyDiv w:val="1"/>
      <w:marLeft w:val="0"/>
      <w:marRight w:val="0"/>
      <w:marTop w:val="0"/>
      <w:marBottom w:val="0"/>
      <w:divBdr>
        <w:top w:val="none" w:sz="0" w:space="0" w:color="auto"/>
        <w:left w:val="none" w:sz="0" w:space="0" w:color="auto"/>
        <w:bottom w:val="none" w:sz="0" w:space="0" w:color="auto"/>
        <w:right w:val="none" w:sz="0" w:space="0" w:color="auto"/>
      </w:divBdr>
    </w:div>
    <w:div w:id="561714507">
      <w:bodyDiv w:val="1"/>
      <w:marLeft w:val="0"/>
      <w:marRight w:val="0"/>
      <w:marTop w:val="0"/>
      <w:marBottom w:val="0"/>
      <w:divBdr>
        <w:top w:val="none" w:sz="0" w:space="0" w:color="auto"/>
        <w:left w:val="none" w:sz="0" w:space="0" w:color="auto"/>
        <w:bottom w:val="none" w:sz="0" w:space="0" w:color="auto"/>
        <w:right w:val="none" w:sz="0" w:space="0" w:color="auto"/>
      </w:divBdr>
    </w:div>
    <w:div w:id="570651748">
      <w:bodyDiv w:val="1"/>
      <w:marLeft w:val="0"/>
      <w:marRight w:val="0"/>
      <w:marTop w:val="0"/>
      <w:marBottom w:val="0"/>
      <w:divBdr>
        <w:top w:val="none" w:sz="0" w:space="0" w:color="auto"/>
        <w:left w:val="none" w:sz="0" w:space="0" w:color="auto"/>
        <w:bottom w:val="none" w:sz="0" w:space="0" w:color="auto"/>
        <w:right w:val="none" w:sz="0" w:space="0" w:color="auto"/>
      </w:divBdr>
      <w:divsChild>
        <w:div w:id="1130627782">
          <w:marLeft w:val="547"/>
          <w:marRight w:val="0"/>
          <w:marTop w:val="0"/>
          <w:marBottom w:val="0"/>
          <w:divBdr>
            <w:top w:val="none" w:sz="0" w:space="0" w:color="auto"/>
            <w:left w:val="none" w:sz="0" w:space="0" w:color="auto"/>
            <w:bottom w:val="none" w:sz="0" w:space="0" w:color="auto"/>
            <w:right w:val="none" w:sz="0" w:space="0" w:color="auto"/>
          </w:divBdr>
        </w:div>
        <w:div w:id="1820227654">
          <w:marLeft w:val="547"/>
          <w:marRight w:val="0"/>
          <w:marTop w:val="0"/>
          <w:marBottom w:val="0"/>
          <w:divBdr>
            <w:top w:val="none" w:sz="0" w:space="0" w:color="auto"/>
            <w:left w:val="none" w:sz="0" w:space="0" w:color="auto"/>
            <w:bottom w:val="none" w:sz="0" w:space="0" w:color="auto"/>
            <w:right w:val="none" w:sz="0" w:space="0" w:color="auto"/>
          </w:divBdr>
        </w:div>
        <w:div w:id="566576624">
          <w:marLeft w:val="547"/>
          <w:marRight w:val="0"/>
          <w:marTop w:val="0"/>
          <w:marBottom w:val="0"/>
          <w:divBdr>
            <w:top w:val="none" w:sz="0" w:space="0" w:color="auto"/>
            <w:left w:val="none" w:sz="0" w:space="0" w:color="auto"/>
            <w:bottom w:val="none" w:sz="0" w:space="0" w:color="auto"/>
            <w:right w:val="none" w:sz="0" w:space="0" w:color="auto"/>
          </w:divBdr>
        </w:div>
      </w:divsChild>
    </w:div>
    <w:div w:id="693926397">
      <w:bodyDiv w:val="1"/>
      <w:marLeft w:val="0"/>
      <w:marRight w:val="0"/>
      <w:marTop w:val="0"/>
      <w:marBottom w:val="0"/>
      <w:divBdr>
        <w:top w:val="none" w:sz="0" w:space="0" w:color="auto"/>
        <w:left w:val="none" w:sz="0" w:space="0" w:color="auto"/>
        <w:bottom w:val="none" w:sz="0" w:space="0" w:color="auto"/>
        <w:right w:val="none" w:sz="0" w:space="0" w:color="auto"/>
      </w:divBdr>
    </w:div>
    <w:div w:id="700398829">
      <w:bodyDiv w:val="1"/>
      <w:marLeft w:val="0"/>
      <w:marRight w:val="0"/>
      <w:marTop w:val="0"/>
      <w:marBottom w:val="0"/>
      <w:divBdr>
        <w:top w:val="none" w:sz="0" w:space="0" w:color="auto"/>
        <w:left w:val="none" w:sz="0" w:space="0" w:color="auto"/>
        <w:bottom w:val="none" w:sz="0" w:space="0" w:color="auto"/>
        <w:right w:val="none" w:sz="0" w:space="0" w:color="auto"/>
      </w:divBdr>
    </w:div>
    <w:div w:id="825903282">
      <w:bodyDiv w:val="1"/>
      <w:marLeft w:val="0"/>
      <w:marRight w:val="0"/>
      <w:marTop w:val="0"/>
      <w:marBottom w:val="0"/>
      <w:divBdr>
        <w:top w:val="none" w:sz="0" w:space="0" w:color="auto"/>
        <w:left w:val="none" w:sz="0" w:space="0" w:color="auto"/>
        <w:bottom w:val="none" w:sz="0" w:space="0" w:color="auto"/>
        <w:right w:val="none" w:sz="0" w:space="0" w:color="auto"/>
      </w:divBdr>
    </w:div>
    <w:div w:id="832450452">
      <w:bodyDiv w:val="1"/>
      <w:marLeft w:val="0"/>
      <w:marRight w:val="0"/>
      <w:marTop w:val="0"/>
      <w:marBottom w:val="0"/>
      <w:divBdr>
        <w:top w:val="none" w:sz="0" w:space="0" w:color="auto"/>
        <w:left w:val="none" w:sz="0" w:space="0" w:color="auto"/>
        <w:bottom w:val="none" w:sz="0" w:space="0" w:color="auto"/>
        <w:right w:val="none" w:sz="0" w:space="0" w:color="auto"/>
      </w:divBdr>
    </w:div>
    <w:div w:id="918751133">
      <w:bodyDiv w:val="1"/>
      <w:marLeft w:val="0"/>
      <w:marRight w:val="0"/>
      <w:marTop w:val="0"/>
      <w:marBottom w:val="0"/>
      <w:divBdr>
        <w:top w:val="none" w:sz="0" w:space="0" w:color="auto"/>
        <w:left w:val="none" w:sz="0" w:space="0" w:color="auto"/>
        <w:bottom w:val="none" w:sz="0" w:space="0" w:color="auto"/>
        <w:right w:val="none" w:sz="0" w:space="0" w:color="auto"/>
      </w:divBdr>
    </w:div>
    <w:div w:id="925654408">
      <w:bodyDiv w:val="1"/>
      <w:marLeft w:val="0"/>
      <w:marRight w:val="0"/>
      <w:marTop w:val="0"/>
      <w:marBottom w:val="0"/>
      <w:divBdr>
        <w:top w:val="none" w:sz="0" w:space="0" w:color="auto"/>
        <w:left w:val="none" w:sz="0" w:space="0" w:color="auto"/>
        <w:bottom w:val="none" w:sz="0" w:space="0" w:color="auto"/>
        <w:right w:val="none" w:sz="0" w:space="0" w:color="auto"/>
      </w:divBdr>
    </w:div>
    <w:div w:id="1004671836">
      <w:bodyDiv w:val="1"/>
      <w:marLeft w:val="0"/>
      <w:marRight w:val="0"/>
      <w:marTop w:val="0"/>
      <w:marBottom w:val="0"/>
      <w:divBdr>
        <w:top w:val="none" w:sz="0" w:space="0" w:color="auto"/>
        <w:left w:val="none" w:sz="0" w:space="0" w:color="auto"/>
        <w:bottom w:val="none" w:sz="0" w:space="0" w:color="auto"/>
        <w:right w:val="none" w:sz="0" w:space="0" w:color="auto"/>
      </w:divBdr>
    </w:div>
    <w:div w:id="1046100154">
      <w:bodyDiv w:val="1"/>
      <w:marLeft w:val="0"/>
      <w:marRight w:val="0"/>
      <w:marTop w:val="0"/>
      <w:marBottom w:val="0"/>
      <w:divBdr>
        <w:top w:val="none" w:sz="0" w:space="0" w:color="auto"/>
        <w:left w:val="none" w:sz="0" w:space="0" w:color="auto"/>
        <w:bottom w:val="none" w:sz="0" w:space="0" w:color="auto"/>
        <w:right w:val="none" w:sz="0" w:space="0" w:color="auto"/>
      </w:divBdr>
    </w:div>
    <w:div w:id="1072965897">
      <w:bodyDiv w:val="1"/>
      <w:marLeft w:val="0"/>
      <w:marRight w:val="0"/>
      <w:marTop w:val="0"/>
      <w:marBottom w:val="0"/>
      <w:divBdr>
        <w:top w:val="none" w:sz="0" w:space="0" w:color="auto"/>
        <w:left w:val="none" w:sz="0" w:space="0" w:color="auto"/>
        <w:bottom w:val="none" w:sz="0" w:space="0" w:color="auto"/>
        <w:right w:val="none" w:sz="0" w:space="0" w:color="auto"/>
      </w:divBdr>
    </w:div>
    <w:div w:id="1122961892">
      <w:bodyDiv w:val="1"/>
      <w:marLeft w:val="0"/>
      <w:marRight w:val="0"/>
      <w:marTop w:val="0"/>
      <w:marBottom w:val="0"/>
      <w:divBdr>
        <w:top w:val="none" w:sz="0" w:space="0" w:color="auto"/>
        <w:left w:val="none" w:sz="0" w:space="0" w:color="auto"/>
        <w:bottom w:val="none" w:sz="0" w:space="0" w:color="auto"/>
        <w:right w:val="none" w:sz="0" w:space="0" w:color="auto"/>
      </w:divBdr>
    </w:div>
    <w:div w:id="1147473833">
      <w:bodyDiv w:val="1"/>
      <w:marLeft w:val="0"/>
      <w:marRight w:val="0"/>
      <w:marTop w:val="0"/>
      <w:marBottom w:val="0"/>
      <w:divBdr>
        <w:top w:val="none" w:sz="0" w:space="0" w:color="auto"/>
        <w:left w:val="none" w:sz="0" w:space="0" w:color="auto"/>
        <w:bottom w:val="none" w:sz="0" w:space="0" w:color="auto"/>
        <w:right w:val="none" w:sz="0" w:space="0" w:color="auto"/>
      </w:divBdr>
    </w:div>
    <w:div w:id="1287928236">
      <w:bodyDiv w:val="1"/>
      <w:marLeft w:val="0"/>
      <w:marRight w:val="0"/>
      <w:marTop w:val="0"/>
      <w:marBottom w:val="0"/>
      <w:divBdr>
        <w:top w:val="none" w:sz="0" w:space="0" w:color="auto"/>
        <w:left w:val="none" w:sz="0" w:space="0" w:color="auto"/>
        <w:bottom w:val="none" w:sz="0" w:space="0" w:color="auto"/>
        <w:right w:val="none" w:sz="0" w:space="0" w:color="auto"/>
      </w:divBdr>
    </w:div>
    <w:div w:id="1295941033">
      <w:bodyDiv w:val="1"/>
      <w:marLeft w:val="0"/>
      <w:marRight w:val="0"/>
      <w:marTop w:val="0"/>
      <w:marBottom w:val="0"/>
      <w:divBdr>
        <w:top w:val="none" w:sz="0" w:space="0" w:color="auto"/>
        <w:left w:val="none" w:sz="0" w:space="0" w:color="auto"/>
        <w:bottom w:val="none" w:sz="0" w:space="0" w:color="auto"/>
        <w:right w:val="none" w:sz="0" w:space="0" w:color="auto"/>
      </w:divBdr>
    </w:div>
    <w:div w:id="1332174601">
      <w:bodyDiv w:val="1"/>
      <w:marLeft w:val="0"/>
      <w:marRight w:val="0"/>
      <w:marTop w:val="0"/>
      <w:marBottom w:val="0"/>
      <w:divBdr>
        <w:top w:val="none" w:sz="0" w:space="0" w:color="auto"/>
        <w:left w:val="none" w:sz="0" w:space="0" w:color="auto"/>
        <w:bottom w:val="none" w:sz="0" w:space="0" w:color="auto"/>
        <w:right w:val="none" w:sz="0" w:space="0" w:color="auto"/>
      </w:divBdr>
    </w:div>
    <w:div w:id="1424911857">
      <w:bodyDiv w:val="1"/>
      <w:marLeft w:val="0"/>
      <w:marRight w:val="0"/>
      <w:marTop w:val="0"/>
      <w:marBottom w:val="0"/>
      <w:divBdr>
        <w:top w:val="none" w:sz="0" w:space="0" w:color="auto"/>
        <w:left w:val="none" w:sz="0" w:space="0" w:color="auto"/>
        <w:bottom w:val="none" w:sz="0" w:space="0" w:color="auto"/>
        <w:right w:val="none" w:sz="0" w:space="0" w:color="auto"/>
      </w:divBdr>
    </w:div>
    <w:div w:id="1637760431">
      <w:bodyDiv w:val="1"/>
      <w:marLeft w:val="0"/>
      <w:marRight w:val="0"/>
      <w:marTop w:val="0"/>
      <w:marBottom w:val="0"/>
      <w:divBdr>
        <w:top w:val="none" w:sz="0" w:space="0" w:color="auto"/>
        <w:left w:val="none" w:sz="0" w:space="0" w:color="auto"/>
        <w:bottom w:val="none" w:sz="0" w:space="0" w:color="auto"/>
        <w:right w:val="none" w:sz="0" w:space="0" w:color="auto"/>
      </w:divBdr>
    </w:div>
    <w:div w:id="1645232507">
      <w:bodyDiv w:val="1"/>
      <w:marLeft w:val="0"/>
      <w:marRight w:val="0"/>
      <w:marTop w:val="0"/>
      <w:marBottom w:val="0"/>
      <w:divBdr>
        <w:top w:val="none" w:sz="0" w:space="0" w:color="auto"/>
        <w:left w:val="none" w:sz="0" w:space="0" w:color="auto"/>
        <w:bottom w:val="none" w:sz="0" w:space="0" w:color="auto"/>
        <w:right w:val="none" w:sz="0" w:space="0" w:color="auto"/>
      </w:divBdr>
    </w:div>
    <w:div w:id="1828746912">
      <w:bodyDiv w:val="1"/>
      <w:marLeft w:val="0"/>
      <w:marRight w:val="0"/>
      <w:marTop w:val="0"/>
      <w:marBottom w:val="0"/>
      <w:divBdr>
        <w:top w:val="none" w:sz="0" w:space="0" w:color="auto"/>
        <w:left w:val="none" w:sz="0" w:space="0" w:color="auto"/>
        <w:bottom w:val="none" w:sz="0" w:space="0" w:color="auto"/>
        <w:right w:val="none" w:sz="0" w:space="0" w:color="auto"/>
      </w:divBdr>
    </w:div>
    <w:div w:id="1854341680">
      <w:bodyDiv w:val="1"/>
      <w:marLeft w:val="0"/>
      <w:marRight w:val="0"/>
      <w:marTop w:val="0"/>
      <w:marBottom w:val="0"/>
      <w:divBdr>
        <w:top w:val="none" w:sz="0" w:space="0" w:color="auto"/>
        <w:left w:val="none" w:sz="0" w:space="0" w:color="auto"/>
        <w:bottom w:val="none" w:sz="0" w:space="0" w:color="auto"/>
        <w:right w:val="none" w:sz="0" w:space="0" w:color="auto"/>
      </w:divBdr>
      <w:divsChild>
        <w:div w:id="2040936231">
          <w:marLeft w:val="0"/>
          <w:marRight w:val="0"/>
          <w:marTop w:val="0"/>
          <w:marBottom w:val="0"/>
          <w:divBdr>
            <w:top w:val="none" w:sz="0" w:space="0" w:color="auto"/>
            <w:left w:val="none" w:sz="0" w:space="0" w:color="auto"/>
            <w:bottom w:val="none" w:sz="0" w:space="0" w:color="auto"/>
            <w:right w:val="none" w:sz="0" w:space="0" w:color="auto"/>
          </w:divBdr>
          <w:divsChild>
            <w:div w:id="178743563">
              <w:marLeft w:val="0"/>
              <w:marRight w:val="0"/>
              <w:marTop w:val="0"/>
              <w:marBottom w:val="0"/>
              <w:divBdr>
                <w:top w:val="none" w:sz="0" w:space="0" w:color="auto"/>
                <w:left w:val="none" w:sz="0" w:space="0" w:color="auto"/>
                <w:bottom w:val="none" w:sz="0" w:space="0" w:color="auto"/>
                <w:right w:val="none" w:sz="0" w:space="0" w:color="auto"/>
              </w:divBdr>
              <w:divsChild>
                <w:div w:id="111050257">
                  <w:marLeft w:val="0"/>
                  <w:marRight w:val="0"/>
                  <w:marTop w:val="0"/>
                  <w:marBottom w:val="0"/>
                  <w:divBdr>
                    <w:top w:val="none" w:sz="0" w:space="0" w:color="auto"/>
                    <w:left w:val="none" w:sz="0" w:space="0" w:color="auto"/>
                    <w:bottom w:val="none" w:sz="0" w:space="0" w:color="auto"/>
                    <w:right w:val="none" w:sz="0" w:space="0" w:color="auto"/>
                  </w:divBdr>
                  <w:divsChild>
                    <w:div w:id="282083106">
                      <w:marLeft w:val="0"/>
                      <w:marRight w:val="0"/>
                      <w:marTop w:val="0"/>
                      <w:marBottom w:val="0"/>
                      <w:divBdr>
                        <w:top w:val="none" w:sz="0" w:space="0" w:color="auto"/>
                        <w:left w:val="none" w:sz="0" w:space="0" w:color="auto"/>
                        <w:bottom w:val="none" w:sz="0" w:space="0" w:color="auto"/>
                        <w:right w:val="none" w:sz="0" w:space="0" w:color="auto"/>
                      </w:divBdr>
                      <w:divsChild>
                        <w:div w:id="2092383230">
                          <w:marLeft w:val="0"/>
                          <w:marRight w:val="0"/>
                          <w:marTop w:val="0"/>
                          <w:marBottom w:val="0"/>
                          <w:divBdr>
                            <w:top w:val="none" w:sz="0" w:space="0" w:color="auto"/>
                            <w:left w:val="none" w:sz="0" w:space="0" w:color="auto"/>
                            <w:bottom w:val="none" w:sz="0" w:space="0" w:color="auto"/>
                            <w:right w:val="none" w:sz="0" w:space="0" w:color="auto"/>
                          </w:divBdr>
                          <w:divsChild>
                            <w:div w:id="1085617252">
                              <w:marLeft w:val="0"/>
                              <w:marRight w:val="0"/>
                              <w:marTop w:val="0"/>
                              <w:marBottom w:val="0"/>
                              <w:divBdr>
                                <w:top w:val="none" w:sz="0" w:space="0" w:color="auto"/>
                                <w:left w:val="none" w:sz="0" w:space="0" w:color="auto"/>
                                <w:bottom w:val="none" w:sz="0" w:space="0" w:color="auto"/>
                                <w:right w:val="none" w:sz="0" w:space="0" w:color="auto"/>
                              </w:divBdr>
                              <w:divsChild>
                                <w:div w:id="378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4201">
      <w:bodyDiv w:val="1"/>
      <w:marLeft w:val="0"/>
      <w:marRight w:val="0"/>
      <w:marTop w:val="0"/>
      <w:marBottom w:val="0"/>
      <w:divBdr>
        <w:top w:val="none" w:sz="0" w:space="0" w:color="auto"/>
        <w:left w:val="none" w:sz="0" w:space="0" w:color="auto"/>
        <w:bottom w:val="none" w:sz="0" w:space="0" w:color="auto"/>
        <w:right w:val="none" w:sz="0" w:space="0" w:color="auto"/>
      </w:divBdr>
    </w:div>
    <w:div w:id="2083866063">
      <w:bodyDiv w:val="1"/>
      <w:marLeft w:val="0"/>
      <w:marRight w:val="0"/>
      <w:marTop w:val="0"/>
      <w:marBottom w:val="0"/>
      <w:divBdr>
        <w:top w:val="none" w:sz="0" w:space="0" w:color="auto"/>
        <w:left w:val="none" w:sz="0" w:space="0" w:color="auto"/>
        <w:bottom w:val="none" w:sz="0" w:space="0" w:color="auto"/>
        <w:right w:val="none" w:sz="0" w:space="0" w:color="auto"/>
      </w:divBdr>
    </w:div>
    <w:div w:id="21427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hartercommission.idaho.gov/" TargetMode="External"/><Relationship Id="rId26" Type="http://schemas.openxmlformats.org/officeDocument/2006/relationships/hyperlink" Target="https://www2.ed.gov/policy/fund/guid/constitutionday.html" TargetMode="External"/><Relationship Id="rId3" Type="http://schemas.openxmlformats.org/officeDocument/2006/relationships/customXml" Target="../customXml/item3.xml"/><Relationship Id="rId21" Type="http://schemas.openxmlformats.org/officeDocument/2006/relationships/hyperlink" Target="http://buildinghop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luum.org/wp-content/uploads/2018/08/ESEA-Section-4310-4401-Charter-School-Eligibility.pdf"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jkaf.org/" TargetMode="External"/><Relationship Id="rId29" Type="http://schemas.openxmlformats.org/officeDocument/2006/relationships/hyperlink" Target="http://www.bluum.org/idaho-csp-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gislature.idaho.gov/statutesrules/idstat/title33/t33ch52/sect33-5205/"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luum.org/idaho-csp-grant." TargetMode="External"/><Relationship Id="rId28" Type="http://schemas.openxmlformats.org/officeDocument/2006/relationships/hyperlink" Target="http://www.bluum.org/idaho-csp-grant" TargetMode="External"/><Relationship Id="rId10" Type="http://schemas.openxmlformats.org/officeDocument/2006/relationships/endnotes" Target="endnotes.xml"/><Relationship Id="rId19" Type="http://schemas.openxmlformats.org/officeDocument/2006/relationships/hyperlink" Target="https://boardofed.idaho.go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luum.org/wp-content/uploads/2018/08/02-Bluum.Idaho_Communitiesof-Excellence.2018.LettersofSupport.pdf" TargetMode="External"/><Relationship Id="rId27" Type="http://schemas.openxmlformats.org/officeDocument/2006/relationships/image" Target="media/image2.png"/><Relationship Id="rId30" Type="http://schemas.openxmlformats.org/officeDocument/2006/relationships/hyperlink" Target="https://www.bluum.org/idaho-csp-gran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A9E85DA73F8549B54D0D9801EB74A2" ma:contentTypeVersion="6" ma:contentTypeDescription="Create a new document." ma:contentTypeScope="" ma:versionID="761cfd80a57433e812917287cff0da70">
  <xsd:schema xmlns:xsd="http://www.w3.org/2001/XMLSchema" xmlns:xs="http://www.w3.org/2001/XMLSchema" xmlns:p="http://schemas.microsoft.com/office/2006/metadata/properties" xmlns:ns2="9f19a84d-b201-4971-b55c-9134c223e15f" xmlns:ns3="eac91b0a-c99c-4541-b298-14baca11f6f0" targetNamespace="http://schemas.microsoft.com/office/2006/metadata/properties" ma:root="true" ma:fieldsID="dd9058181f1d3b63b2a96069e8f38c1a" ns2:_="" ns3:_="">
    <xsd:import namespace="9f19a84d-b201-4971-b55c-9134c223e15f"/>
    <xsd:import namespace="eac91b0a-c99c-4541-b298-14baca11f6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a84d-b201-4971-b55c-9134c223e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c91b0a-c99c-4541-b298-14baca11f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E9A69-8FF6-4D16-83BD-91AD7E546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4C52B-FDBB-4A07-A8B3-B5C1992ACA1F}">
  <ds:schemaRefs>
    <ds:schemaRef ds:uri="http://schemas.microsoft.com/sharepoint/v3/contenttype/forms"/>
  </ds:schemaRefs>
</ds:datastoreItem>
</file>

<file path=customXml/itemProps3.xml><?xml version="1.0" encoding="utf-8"?>
<ds:datastoreItem xmlns:ds="http://schemas.openxmlformats.org/officeDocument/2006/customXml" ds:itemID="{28CB1DE4-1EC2-6548-9856-D7F024417D6F}">
  <ds:schemaRefs>
    <ds:schemaRef ds:uri="http://schemas.openxmlformats.org/officeDocument/2006/bibliography"/>
  </ds:schemaRefs>
</ds:datastoreItem>
</file>

<file path=customXml/itemProps4.xml><?xml version="1.0" encoding="utf-8"?>
<ds:datastoreItem xmlns:ds="http://schemas.openxmlformats.org/officeDocument/2006/customXml" ds:itemID="{25597910-79E9-449E-9A1D-F9662D68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a84d-b201-4971-b55c-9134c223e15f"/>
    <ds:schemaRef ds:uri="eac91b0a-c99c-4541-b298-14baca11f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10768</Words>
  <Characters>61381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Rodriguez</dc:creator>
  <cp:lastModifiedBy>Sarah Meskin</cp:lastModifiedBy>
  <cp:revision>2</cp:revision>
  <cp:lastPrinted>2019-03-19T19:50:00Z</cp:lastPrinted>
  <dcterms:created xsi:type="dcterms:W3CDTF">2023-11-09T19:01:00Z</dcterms:created>
  <dcterms:modified xsi:type="dcterms:W3CDTF">2023-11-09T19:01:00Z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9</vt:lpwstr>
  </property>
  <property fmtid="{D5CDD505-2E9C-101B-9397-08002B2CF9AE}" pid="3" name="ContentTypeId">
    <vt:lpwstr>0x010100A1A9E85DA73F8549B54D0D9801EB74A2</vt:lpwstr>
  </property>
  <property fmtid="{D5CDD505-2E9C-101B-9397-08002B2CF9AE}" pid="4" name="AuthorIds_UIVersion_512">
    <vt:lpwstr>18</vt:lpwstr>
  </property>
  <property fmtid="{D5CDD505-2E9C-101B-9397-08002B2CF9AE}" pid="5" name="_dlc_DocIdItemGuid">
    <vt:lpwstr>57f35b3b-09de-41c7-832f-dd3b35d7c224</vt:lpwstr>
  </property>
</Properties>
</file>